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1356A" w14:textId="1396768C" w:rsidR="006F5783" w:rsidRDefault="006F5783" w:rsidP="0076069C">
      <w:pPr>
        <w:spacing w:after="160" w:line="259" w:lineRule="auto"/>
        <w:jc w:val="center"/>
        <w:rPr>
          <w:rFonts w:ascii="Verdana" w:eastAsia="Calibri" w:hAnsi="Verdana" w:cstheme="minorHAnsi"/>
          <w:b/>
          <w:bCs/>
          <w:sz w:val="28"/>
          <w:szCs w:val="28"/>
          <w:lang w:bidi="hr-HR"/>
        </w:rPr>
      </w:pPr>
      <w:r w:rsidRPr="006F5783">
        <w:rPr>
          <w:rFonts w:ascii="Verdana" w:eastAsia="Calibri" w:hAnsi="Verdana" w:cstheme="minorHAnsi"/>
          <w:b/>
          <w:bCs/>
          <w:noProof/>
          <w:sz w:val="28"/>
          <w:szCs w:val="28"/>
          <w:lang w:eastAsia="hr-HR"/>
        </w:rPr>
        <w:drawing>
          <wp:anchor distT="0" distB="0" distL="114300" distR="114300" simplePos="0" relativeHeight="251659264" behindDoc="0" locked="0" layoutInCell="1" allowOverlap="1" wp14:anchorId="707E100D" wp14:editId="382B720C">
            <wp:simplePos x="0" y="0"/>
            <wp:positionH relativeFrom="column">
              <wp:posOffset>238125</wp:posOffset>
            </wp:positionH>
            <wp:positionV relativeFrom="paragraph">
              <wp:posOffset>0</wp:posOffset>
            </wp:positionV>
            <wp:extent cx="2009775" cy="1073785"/>
            <wp:effectExtent l="0" t="0" r="9525" b="0"/>
            <wp:wrapThrough wrapText="bothSides">
              <wp:wrapPolygon edited="0">
                <wp:start x="0" y="0"/>
                <wp:lineTo x="0" y="21076"/>
                <wp:lineTo x="21498" y="21076"/>
                <wp:lineTo x="2149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775"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5783">
        <w:rPr>
          <w:rFonts w:ascii="Verdana" w:eastAsia="Calibri" w:hAnsi="Verdana" w:cstheme="minorHAnsi"/>
          <w:b/>
          <w:bCs/>
          <w:noProof/>
          <w:sz w:val="28"/>
          <w:szCs w:val="28"/>
          <w:lang w:eastAsia="hr-HR"/>
        </w:rPr>
        <w:drawing>
          <wp:anchor distT="0" distB="0" distL="114300" distR="114300" simplePos="0" relativeHeight="251660288" behindDoc="0" locked="0" layoutInCell="1" allowOverlap="1" wp14:anchorId="7B7499EE" wp14:editId="3D426BB9">
            <wp:simplePos x="0" y="0"/>
            <wp:positionH relativeFrom="column">
              <wp:posOffset>4385310</wp:posOffset>
            </wp:positionH>
            <wp:positionV relativeFrom="paragraph">
              <wp:posOffset>0</wp:posOffset>
            </wp:positionV>
            <wp:extent cx="1062990" cy="1181735"/>
            <wp:effectExtent l="0" t="0" r="3810" b="0"/>
            <wp:wrapThrough wrapText="bothSides">
              <wp:wrapPolygon edited="0">
                <wp:start x="0" y="0"/>
                <wp:lineTo x="0" y="21240"/>
                <wp:lineTo x="21290" y="21240"/>
                <wp:lineTo x="2129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2990"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32A61A" w14:textId="77777777" w:rsidR="006F5783" w:rsidRDefault="006F5783" w:rsidP="0076069C">
      <w:pPr>
        <w:spacing w:after="160" w:line="259" w:lineRule="auto"/>
        <w:jc w:val="center"/>
        <w:rPr>
          <w:rFonts w:ascii="Verdana" w:eastAsia="Calibri" w:hAnsi="Verdana" w:cstheme="minorHAnsi"/>
          <w:b/>
          <w:bCs/>
          <w:sz w:val="28"/>
          <w:szCs w:val="28"/>
          <w:lang w:bidi="hr-HR"/>
        </w:rPr>
      </w:pPr>
    </w:p>
    <w:p w14:paraId="0EF690EC" w14:textId="77777777" w:rsidR="006F5783" w:rsidRDefault="006F5783" w:rsidP="0076069C">
      <w:pPr>
        <w:spacing w:after="160" w:line="259" w:lineRule="auto"/>
        <w:jc w:val="center"/>
        <w:rPr>
          <w:rFonts w:ascii="Verdana" w:eastAsia="Calibri" w:hAnsi="Verdana" w:cstheme="minorHAnsi"/>
          <w:b/>
          <w:bCs/>
          <w:sz w:val="28"/>
          <w:szCs w:val="28"/>
          <w:lang w:bidi="hr-HR"/>
        </w:rPr>
      </w:pPr>
    </w:p>
    <w:p w14:paraId="562BE3F6" w14:textId="77777777" w:rsidR="006F5783" w:rsidRDefault="006F5783" w:rsidP="0076069C">
      <w:pPr>
        <w:spacing w:after="160" w:line="259" w:lineRule="auto"/>
        <w:jc w:val="center"/>
        <w:rPr>
          <w:rFonts w:ascii="Verdana" w:eastAsia="Calibri" w:hAnsi="Verdana" w:cstheme="minorHAnsi"/>
          <w:b/>
          <w:bCs/>
          <w:sz w:val="28"/>
          <w:szCs w:val="28"/>
          <w:lang w:bidi="hr-HR"/>
        </w:rPr>
      </w:pPr>
    </w:p>
    <w:p w14:paraId="49AAF54E" w14:textId="77777777" w:rsidR="006F5783" w:rsidRDefault="006F5783" w:rsidP="0076069C">
      <w:pPr>
        <w:spacing w:after="160" w:line="259" w:lineRule="auto"/>
        <w:jc w:val="center"/>
        <w:rPr>
          <w:rFonts w:ascii="Verdana" w:eastAsia="Calibri" w:hAnsi="Verdana" w:cstheme="minorHAnsi"/>
          <w:b/>
          <w:bCs/>
          <w:sz w:val="28"/>
          <w:szCs w:val="28"/>
          <w:lang w:bidi="hr-HR"/>
        </w:rPr>
      </w:pPr>
    </w:p>
    <w:p w14:paraId="5617F44B" w14:textId="77777777" w:rsidR="006F5783" w:rsidRDefault="006F5783" w:rsidP="0076069C">
      <w:pPr>
        <w:spacing w:after="160" w:line="259" w:lineRule="auto"/>
        <w:jc w:val="center"/>
        <w:rPr>
          <w:rFonts w:ascii="Verdana" w:eastAsia="Calibri" w:hAnsi="Verdana" w:cstheme="minorHAnsi"/>
          <w:b/>
          <w:bCs/>
          <w:sz w:val="28"/>
          <w:szCs w:val="28"/>
          <w:lang w:bidi="hr-HR"/>
        </w:rPr>
      </w:pPr>
    </w:p>
    <w:p w14:paraId="601418F1" w14:textId="75C30807" w:rsidR="0076069C" w:rsidRPr="0076069C" w:rsidRDefault="0076069C" w:rsidP="0076069C">
      <w:pPr>
        <w:spacing w:after="160" w:line="259" w:lineRule="auto"/>
        <w:jc w:val="center"/>
        <w:rPr>
          <w:rFonts w:ascii="Verdana" w:eastAsia="Calibri" w:hAnsi="Verdana" w:cstheme="minorHAnsi"/>
          <w:b/>
          <w:bCs/>
          <w:sz w:val="28"/>
          <w:szCs w:val="28"/>
          <w:lang w:bidi="hr-HR"/>
        </w:rPr>
      </w:pPr>
      <w:r w:rsidRPr="0076069C">
        <w:rPr>
          <w:rFonts w:ascii="Verdana" w:eastAsia="Calibri" w:hAnsi="Verdana" w:cstheme="minorHAnsi"/>
          <w:b/>
          <w:bCs/>
          <w:sz w:val="28"/>
          <w:szCs w:val="28"/>
          <w:lang w:bidi="hr-HR"/>
        </w:rPr>
        <w:t>POZIV NA DOSTAVU PONUDA</w:t>
      </w:r>
    </w:p>
    <w:p w14:paraId="7E0DB515" w14:textId="77777777" w:rsidR="0076069C" w:rsidRPr="0076069C" w:rsidRDefault="0076069C" w:rsidP="0076069C">
      <w:pPr>
        <w:spacing w:after="160" w:line="259" w:lineRule="auto"/>
        <w:rPr>
          <w:rFonts w:ascii="Verdana" w:eastAsia="Calibri" w:hAnsi="Verdana" w:cstheme="minorHAnsi"/>
          <w:b/>
          <w:bCs/>
          <w:sz w:val="28"/>
          <w:szCs w:val="28"/>
          <w:lang w:bidi="hr-HR"/>
        </w:rPr>
      </w:pPr>
    </w:p>
    <w:p w14:paraId="6EE8D72B" w14:textId="77777777" w:rsidR="0076069C" w:rsidRPr="0076069C" w:rsidRDefault="0076069C" w:rsidP="0076069C">
      <w:pPr>
        <w:spacing w:after="160" w:line="259" w:lineRule="auto"/>
        <w:jc w:val="center"/>
        <w:rPr>
          <w:rFonts w:ascii="Verdana" w:eastAsia="Calibri" w:hAnsi="Verdana" w:cstheme="minorHAnsi"/>
          <w:b/>
          <w:bCs/>
          <w:sz w:val="28"/>
          <w:szCs w:val="28"/>
          <w:lang w:bidi="hr-HR"/>
        </w:rPr>
      </w:pPr>
      <w:r w:rsidRPr="0076069C">
        <w:rPr>
          <w:rFonts w:ascii="Verdana" w:eastAsia="Calibri" w:hAnsi="Verdana" w:cstheme="minorHAnsi"/>
          <w:b/>
          <w:bCs/>
          <w:sz w:val="28"/>
          <w:szCs w:val="28"/>
          <w:lang w:bidi="hr-HR"/>
        </w:rPr>
        <w:t>za predmet nabave</w:t>
      </w:r>
    </w:p>
    <w:p w14:paraId="7593863A" w14:textId="77777777" w:rsidR="0076069C" w:rsidRPr="0076069C" w:rsidRDefault="0076069C" w:rsidP="0076069C">
      <w:pPr>
        <w:spacing w:after="160" w:line="259" w:lineRule="auto"/>
        <w:rPr>
          <w:rFonts w:ascii="Verdana" w:eastAsia="Calibri" w:hAnsi="Verdana" w:cstheme="minorHAnsi"/>
          <w:sz w:val="28"/>
          <w:szCs w:val="28"/>
          <w:lang w:bidi="hr-HR"/>
        </w:rPr>
      </w:pPr>
    </w:p>
    <w:p w14:paraId="379157C8" w14:textId="77777777" w:rsidR="0076069C" w:rsidRPr="0076069C" w:rsidRDefault="0076069C" w:rsidP="0076069C">
      <w:pPr>
        <w:spacing w:after="160" w:line="259" w:lineRule="auto"/>
        <w:rPr>
          <w:rFonts w:ascii="Verdana" w:eastAsia="Calibri" w:hAnsi="Verdana" w:cstheme="minorHAnsi"/>
          <w:sz w:val="28"/>
          <w:szCs w:val="28"/>
          <w:lang w:bidi="hr-HR"/>
        </w:rPr>
      </w:pPr>
    </w:p>
    <w:p w14:paraId="719BDD94" w14:textId="6667F879" w:rsidR="0076069C" w:rsidRDefault="00B440FB" w:rsidP="004414A6">
      <w:pPr>
        <w:spacing w:after="160" w:line="259" w:lineRule="auto"/>
        <w:jc w:val="center"/>
        <w:rPr>
          <w:rFonts w:ascii="Verdana" w:eastAsia="Calibri" w:hAnsi="Verdana" w:cstheme="minorHAnsi"/>
          <w:b/>
          <w:bCs/>
          <w:sz w:val="28"/>
          <w:szCs w:val="28"/>
          <w:lang w:bidi="hr-HR"/>
        </w:rPr>
      </w:pPr>
      <w:r>
        <w:rPr>
          <w:rFonts w:ascii="Verdana" w:eastAsia="Calibri" w:hAnsi="Verdana" w:cstheme="minorHAnsi"/>
          <w:b/>
          <w:bCs/>
          <w:sz w:val="28"/>
          <w:szCs w:val="28"/>
          <w:lang w:bidi="hr-HR"/>
        </w:rPr>
        <w:t>Smještaj za kongres 202</w:t>
      </w:r>
      <w:r w:rsidR="00EB0E86">
        <w:rPr>
          <w:rFonts w:ascii="Verdana" w:eastAsia="Calibri" w:hAnsi="Verdana" w:cstheme="minorHAnsi"/>
          <w:b/>
          <w:bCs/>
          <w:sz w:val="28"/>
          <w:szCs w:val="28"/>
          <w:lang w:bidi="hr-HR"/>
        </w:rPr>
        <w:t>3</w:t>
      </w:r>
    </w:p>
    <w:p w14:paraId="3A6E4553" w14:textId="7003D5E8" w:rsidR="006F5783" w:rsidRDefault="006F5783">
      <w:pPr>
        <w:rPr>
          <w:rFonts w:ascii="Verdana" w:hAnsi="Verdana" w:cstheme="minorHAnsi"/>
        </w:rPr>
      </w:pPr>
      <w:r>
        <w:rPr>
          <w:rFonts w:ascii="Verdana" w:hAnsi="Verdana" w:cstheme="minorHAnsi"/>
        </w:rPr>
        <w:br w:type="page"/>
      </w:r>
    </w:p>
    <w:p w14:paraId="401AD63B" w14:textId="77777777" w:rsidR="0076069C" w:rsidRPr="0076069C" w:rsidRDefault="0076069C" w:rsidP="0076069C">
      <w:pPr>
        <w:numPr>
          <w:ilvl w:val="0"/>
          <w:numId w:val="1"/>
        </w:numPr>
        <w:spacing w:after="160" w:line="259" w:lineRule="auto"/>
        <w:rPr>
          <w:rFonts w:ascii="Verdana" w:eastAsia="Calibri" w:hAnsi="Verdana" w:cstheme="minorHAnsi"/>
          <w:b/>
          <w:bCs/>
          <w:sz w:val="20"/>
          <w:szCs w:val="20"/>
          <w:lang w:bidi="hr-HR"/>
        </w:rPr>
      </w:pPr>
      <w:r w:rsidRPr="0076069C">
        <w:rPr>
          <w:rFonts w:ascii="Verdana" w:eastAsia="Calibri" w:hAnsi="Verdana" w:cstheme="minorHAnsi"/>
          <w:b/>
          <w:bCs/>
          <w:sz w:val="20"/>
          <w:szCs w:val="20"/>
          <w:lang w:bidi="hr-HR"/>
        </w:rPr>
        <w:lastRenderedPageBreak/>
        <w:t>OPĆI PODACI O POSTUPKU NABAVE</w:t>
      </w:r>
    </w:p>
    <w:p w14:paraId="60996B26" w14:textId="77777777" w:rsidR="0076069C" w:rsidRPr="0076069C" w:rsidRDefault="0076069C" w:rsidP="0076069C">
      <w:pPr>
        <w:spacing w:after="160" w:line="259" w:lineRule="auto"/>
        <w:rPr>
          <w:rFonts w:ascii="Verdana" w:eastAsia="Calibri" w:hAnsi="Verdana" w:cstheme="minorHAnsi"/>
          <w:sz w:val="20"/>
          <w:szCs w:val="20"/>
          <w:lang w:bidi="hr-HR"/>
        </w:rPr>
      </w:pPr>
    </w:p>
    <w:p w14:paraId="78B08936" w14:textId="77777777"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bookmarkStart w:id="0" w:name="_bookmark1"/>
      <w:bookmarkEnd w:id="0"/>
      <w:r w:rsidRPr="0076069C">
        <w:rPr>
          <w:rFonts w:ascii="Verdana" w:eastAsia="Calibri" w:hAnsi="Verdana" w:cstheme="minorHAnsi"/>
          <w:b/>
          <w:bCs/>
          <w:sz w:val="20"/>
          <w:szCs w:val="20"/>
          <w:lang w:bidi="hr-HR"/>
        </w:rPr>
        <w:t>Podaci o Naručitelju</w:t>
      </w:r>
    </w:p>
    <w:p w14:paraId="278CD8DA" w14:textId="77777777" w:rsidR="0076069C" w:rsidRPr="00413E3B" w:rsidRDefault="0076069C" w:rsidP="00E74E01">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b/>
          <w:bCs/>
          <w:sz w:val="20"/>
          <w:szCs w:val="20"/>
          <w:lang w:bidi="hr-HR"/>
        </w:rPr>
        <w:t>Naziv Naručitelja</w:t>
      </w:r>
      <w:r w:rsidRPr="0076069C">
        <w:rPr>
          <w:rFonts w:ascii="Verdana" w:eastAsia="Calibri" w:hAnsi="Verdana" w:cstheme="minorHAnsi"/>
          <w:sz w:val="20"/>
          <w:szCs w:val="20"/>
          <w:lang w:bidi="hr-HR"/>
        </w:rPr>
        <w:t xml:space="preserve">: </w:t>
      </w:r>
      <w:r w:rsidRPr="00413E3B">
        <w:rPr>
          <w:rFonts w:ascii="Verdana" w:eastAsia="Calibri" w:hAnsi="Verdana" w:cstheme="minorHAnsi"/>
          <w:sz w:val="20"/>
          <w:szCs w:val="20"/>
          <w:lang w:bidi="hr-HR"/>
        </w:rPr>
        <w:t>Hrvatska komora dentalne medicine</w:t>
      </w:r>
    </w:p>
    <w:p w14:paraId="6167DCF7" w14:textId="77777777" w:rsidR="0076069C" w:rsidRPr="0076069C" w:rsidRDefault="0076069C" w:rsidP="00E74E01">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b/>
          <w:bCs/>
          <w:sz w:val="20"/>
          <w:szCs w:val="20"/>
          <w:lang w:bidi="hr-HR"/>
        </w:rPr>
        <w:t>Adresa</w:t>
      </w:r>
      <w:r w:rsidRPr="0076069C">
        <w:rPr>
          <w:rFonts w:ascii="Verdana" w:eastAsia="Calibri" w:hAnsi="Verdana" w:cstheme="minorHAnsi"/>
          <w:sz w:val="20"/>
          <w:szCs w:val="20"/>
          <w:lang w:bidi="hr-HR"/>
        </w:rPr>
        <w:t xml:space="preserve">: </w:t>
      </w:r>
      <w:r w:rsidRPr="00413E3B">
        <w:rPr>
          <w:rFonts w:ascii="Verdana" w:eastAsia="Calibri" w:hAnsi="Verdana" w:cstheme="minorHAnsi"/>
          <w:sz w:val="20"/>
          <w:szCs w:val="20"/>
          <w:lang w:bidi="hr-HR"/>
        </w:rPr>
        <w:t>Kurelčeva 3, 10 000 Zagreb</w:t>
      </w:r>
    </w:p>
    <w:p w14:paraId="6894CB4A" w14:textId="77777777" w:rsidR="0076069C" w:rsidRPr="0076069C" w:rsidRDefault="0076069C" w:rsidP="00E74E01">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b/>
          <w:bCs/>
          <w:sz w:val="20"/>
          <w:szCs w:val="20"/>
          <w:lang w:bidi="hr-HR"/>
        </w:rPr>
        <w:t>OIB Naručitelja</w:t>
      </w:r>
      <w:r w:rsidRPr="0076069C">
        <w:rPr>
          <w:rFonts w:ascii="Verdana" w:eastAsia="Calibri" w:hAnsi="Verdana" w:cstheme="minorHAnsi"/>
          <w:sz w:val="20"/>
          <w:szCs w:val="20"/>
          <w:lang w:bidi="hr-HR"/>
        </w:rPr>
        <w:t xml:space="preserve">: </w:t>
      </w:r>
      <w:r w:rsidRPr="00413E3B">
        <w:rPr>
          <w:rFonts w:ascii="Verdana" w:eastAsia="Calibri" w:hAnsi="Verdana" w:cstheme="minorHAnsi"/>
          <w:sz w:val="20"/>
          <w:szCs w:val="20"/>
          <w:lang w:bidi="hr-HR"/>
        </w:rPr>
        <w:t>24858915082</w:t>
      </w:r>
    </w:p>
    <w:p w14:paraId="2F47D4BD" w14:textId="1A503DA2" w:rsidR="0076069C" w:rsidRPr="0076069C" w:rsidRDefault="0076069C" w:rsidP="00E74E01">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b/>
          <w:bCs/>
          <w:sz w:val="20"/>
          <w:szCs w:val="20"/>
          <w:lang w:bidi="hr-HR"/>
        </w:rPr>
        <w:t>Broj telefona Naručitelja</w:t>
      </w:r>
      <w:r w:rsidRPr="0076069C">
        <w:rPr>
          <w:rFonts w:ascii="Verdana" w:eastAsia="Calibri" w:hAnsi="Verdana" w:cstheme="minorHAnsi"/>
          <w:sz w:val="20"/>
          <w:szCs w:val="20"/>
          <w:lang w:bidi="hr-HR"/>
        </w:rPr>
        <w:t>:</w:t>
      </w:r>
      <w:r w:rsidRPr="00413E3B">
        <w:rPr>
          <w:rFonts w:ascii="Verdana" w:hAnsi="Verdana" w:cstheme="minorHAnsi"/>
        </w:rPr>
        <w:t xml:space="preserve"> </w:t>
      </w:r>
      <w:r w:rsidRPr="00413E3B">
        <w:rPr>
          <w:rFonts w:ascii="Verdana" w:eastAsia="Calibri" w:hAnsi="Verdana" w:cstheme="minorHAnsi"/>
          <w:sz w:val="20"/>
          <w:szCs w:val="20"/>
          <w:lang w:bidi="hr-HR"/>
        </w:rPr>
        <w:t>+385 1 488 67 10</w:t>
      </w:r>
    </w:p>
    <w:p w14:paraId="71B91DFD" w14:textId="4DADC461" w:rsidR="0076069C" w:rsidRPr="0076069C" w:rsidRDefault="0076069C" w:rsidP="00E74E01">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b/>
          <w:bCs/>
          <w:sz w:val="20"/>
          <w:szCs w:val="20"/>
          <w:lang w:bidi="hr-HR"/>
        </w:rPr>
        <w:t>Internet stranica Naručitelja</w:t>
      </w:r>
      <w:r w:rsidRPr="0076069C">
        <w:rPr>
          <w:rFonts w:ascii="Verdana" w:eastAsia="Calibri" w:hAnsi="Verdana" w:cstheme="minorHAnsi"/>
          <w:sz w:val="20"/>
          <w:szCs w:val="20"/>
          <w:lang w:bidi="hr-HR"/>
        </w:rPr>
        <w:t xml:space="preserve">: </w:t>
      </w:r>
      <w:hyperlink r:id="rId10" w:history="1">
        <w:r w:rsidRPr="00413E3B">
          <w:rPr>
            <w:rStyle w:val="Hyperlink"/>
            <w:rFonts w:ascii="Verdana" w:eastAsia="Calibri" w:hAnsi="Verdana" w:cstheme="minorHAnsi"/>
          </w:rPr>
          <w:t>www.hkdm.hr</w:t>
        </w:r>
      </w:hyperlink>
    </w:p>
    <w:p w14:paraId="65C0701D" w14:textId="77777777" w:rsidR="0076069C" w:rsidRPr="0076069C" w:rsidRDefault="0076069C" w:rsidP="0076069C">
      <w:pPr>
        <w:spacing w:after="160" w:line="259" w:lineRule="auto"/>
        <w:rPr>
          <w:rFonts w:ascii="Verdana" w:eastAsia="Calibri" w:hAnsi="Verdana" w:cstheme="minorHAnsi"/>
          <w:sz w:val="20"/>
          <w:szCs w:val="20"/>
          <w:lang w:bidi="hr-HR"/>
        </w:rPr>
      </w:pPr>
    </w:p>
    <w:p w14:paraId="2299F675" w14:textId="6B27CD41"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bookmarkStart w:id="1" w:name="_bookmark2"/>
      <w:bookmarkEnd w:id="1"/>
      <w:r w:rsidRPr="0076069C">
        <w:rPr>
          <w:rFonts w:ascii="Verdana" w:eastAsia="Calibri" w:hAnsi="Verdana" w:cstheme="minorHAnsi"/>
          <w:b/>
          <w:bCs/>
          <w:sz w:val="20"/>
          <w:szCs w:val="20"/>
          <w:lang w:bidi="hr-HR"/>
        </w:rPr>
        <w:t xml:space="preserve">Podaci o osobi zaduženoj za komunikaciju s </w:t>
      </w:r>
      <w:r w:rsidR="00E0143E">
        <w:rPr>
          <w:rFonts w:ascii="Verdana" w:eastAsia="Calibri" w:hAnsi="Verdana" w:cstheme="minorHAnsi"/>
          <w:b/>
          <w:bCs/>
          <w:sz w:val="20"/>
          <w:szCs w:val="20"/>
          <w:lang w:bidi="hr-HR"/>
        </w:rPr>
        <w:t>p</w:t>
      </w:r>
      <w:r w:rsidRPr="0076069C">
        <w:rPr>
          <w:rFonts w:ascii="Verdana" w:eastAsia="Calibri" w:hAnsi="Verdana" w:cstheme="minorHAnsi"/>
          <w:b/>
          <w:bCs/>
          <w:sz w:val="20"/>
          <w:szCs w:val="20"/>
          <w:lang w:bidi="hr-HR"/>
        </w:rPr>
        <w:t>onuditeljima</w:t>
      </w:r>
    </w:p>
    <w:p w14:paraId="541F04F2" w14:textId="47278380" w:rsidR="0076069C" w:rsidRPr="00755F82" w:rsidRDefault="0076069C" w:rsidP="0076069C">
      <w:pPr>
        <w:spacing w:after="160" w:line="259" w:lineRule="auto"/>
        <w:jc w:val="both"/>
        <w:rPr>
          <w:rFonts w:ascii="Verdana" w:eastAsia="Calibri" w:hAnsi="Verdana" w:cstheme="minorHAnsi"/>
          <w:sz w:val="20"/>
          <w:szCs w:val="20"/>
          <w:lang w:bidi="hr-HR"/>
        </w:rPr>
      </w:pPr>
      <w:r w:rsidRPr="00755F82">
        <w:rPr>
          <w:rFonts w:ascii="Verdana" w:eastAsia="Calibri" w:hAnsi="Verdana" w:cstheme="minorHAnsi"/>
          <w:b/>
          <w:bCs/>
          <w:sz w:val="20"/>
          <w:szCs w:val="20"/>
          <w:lang w:bidi="hr-HR"/>
        </w:rPr>
        <w:t xml:space="preserve">Osoba zadužena za komunikaciju s </w:t>
      </w:r>
      <w:r w:rsidR="00E0143E">
        <w:rPr>
          <w:rFonts w:ascii="Verdana" w:eastAsia="Calibri" w:hAnsi="Verdana" w:cstheme="minorHAnsi"/>
          <w:b/>
          <w:bCs/>
          <w:sz w:val="20"/>
          <w:szCs w:val="20"/>
          <w:lang w:bidi="hr-HR"/>
        </w:rPr>
        <w:t>p</w:t>
      </w:r>
      <w:r w:rsidRPr="00755F82">
        <w:rPr>
          <w:rFonts w:ascii="Verdana" w:eastAsia="Calibri" w:hAnsi="Verdana" w:cstheme="minorHAnsi"/>
          <w:b/>
          <w:bCs/>
          <w:sz w:val="20"/>
          <w:szCs w:val="20"/>
          <w:lang w:bidi="hr-HR"/>
        </w:rPr>
        <w:t>onuditeljima</w:t>
      </w:r>
      <w:r w:rsidRPr="00755F82">
        <w:rPr>
          <w:rFonts w:ascii="Verdana" w:eastAsia="Calibri" w:hAnsi="Verdana" w:cstheme="minorHAnsi"/>
          <w:sz w:val="20"/>
          <w:szCs w:val="20"/>
          <w:lang w:bidi="hr-HR"/>
        </w:rPr>
        <w:t xml:space="preserve">: </w:t>
      </w:r>
      <w:r w:rsidR="00E0143E">
        <w:rPr>
          <w:rFonts w:ascii="Verdana" w:eastAsia="Calibri" w:hAnsi="Verdana" w:cstheme="minorHAnsi"/>
          <w:sz w:val="20"/>
          <w:szCs w:val="20"/>
          <w:lang w:bidi="hr-HR"/>
        </w:rPr>
        <w:t>Valentino Gerl</w:t>
      </w:r>
    </w:p>
    <w:p w14:paraId="450D9DD1" w14:textId="5B0992CB" w:rsidR="0076069C" w:rsidRDefault="0076069C" w:rsidP="0076069C">
      <w:pPr>
        <w:spacing w:after="160" w:line="259" w:lineRule="auto"/>
        <w:jc w:val="both"/>
        <w:rPr>
          <w:rFonts w:ascii="Verdana" w:eastAsia="Calibri" w:hAnsi="Verdana" w:cstheme="minorHAnsi"/>
          <w:sz w:val="20"/>
          <w:szCs w:val="20"/>
          <w:lang w:bidi="hr-HR"/>
        </w:rPr>
      </w:pPr>
      <w:r w:rsidRPr="00755F82">
        <w:rPr>
          <w:rFonts w:ascii="Verdana" w:eastAsia="Calibri" w:hAnsi="Verdana" w:cstheme="minorHAnsi"/>
          <w:b/>
          <w:bCs/>
          <w:sz w:val="20"/>
          <w:szCs w:val="20"/>
          <w:lang w:bidi="hr-HR"/>
        </w:rPr>
        <w:t>Adresa elektroničke pošte kontakt osobe</w:t>
      </w:r>
      <w:r w:rsidR="00E0143E">
        <w:rPr>
          <w:rFonts w:ascii="Verdana" w:eastAsia="Calibri" w:hAnsi="Verdana" w:cstheme="minorHAnsi"/>
          <w:b/>
          <w:bCs/>
          <w:sz w:val="20"/>
          <w:szCs w:val="20"/>
          <w:lang w:bidi="hr-HR"/>
        </w:rPr>
        <w:t xml:space="preserve"> i telefon</w:t>
      </w:r>
      <w:r w:rsidRPr="00755F82">
        <w:rPr>
          <w:rFonts w:ascii="Verdana" w:eastAsia="Calibri" w:hAnsi="Verdana" w:cstheme="minorHAnsi"/>
          <w:sz w:val="20"/>
          <w:szCs w:val="20"/>
          <w:lang w:bidi="hr-HR"/>
        </w:rPr>
        <w:t xml:space="preserve">: </w:t>
      </w:r>
      <w:hyperlink r:id="rId11" w:history="1">
        <w:r w:rsidR="00E0143E" w:rsidRPr="001E110E">
          <w:rPr>
            <w:rStyle w:val="Hyperlink"/>
            <w:rFonts w:ascii="Verdana" w:eastAsia="Calibri" w:hAnsi="Verdana" w:cstheme="minorHAnsi"/>
            <w:sz w:val="20"/>
            <w:szCs w:val="20"/>
            <w:lang w:bidi="hr-HR"/>
          </w:rPr>
          <w:t>valentino@integer-savjetovanje.hr</w:t>
        </w:r>
      </w:hyperlink>
      <w:r w:rsidR="00E0143E">
        <w:rPr>
          <w:rFonts w:ascii="Verdana" w:eastAsia="Calibri" w:hAnsi="Verdana" w:cstheme="minorHAnsi"/>
          <w:sz w:val="20"/>
          <w:szCs w:val="20"/>
          <w:lang w:bidi="hr-HR"/>
        </w:rPr>
        <w:t xml:space="preserve"> +385 95 8507 052</w:t>
      </w:r>
    </w:p>
    <w:p w14:paraId="705F12CE" w14:textId="77777777"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bookmarkStart w:id="2" w:name="_bookmark3"/>
      <w:bookmarkEnd w:id="2"/>
      <w:r w:rsidRPr="0076069C">
        <w:rPr>
          <w:rFonts w:ascii="Verdana" w:eastAsia="Calibri" w:hAnsi="Verdana" w:cstheme="minorHAnsi"/>
          <w:b/>
          <w:bCs/>
          <w:sz w:val="20"/>
          <w:szCs w:val="20"/>
          <w:lang w:bidi="hr-HR"/>
        </w:rPr>
        <w:t>Vrsta postupka nabave</w:t>
      </w:r>
    </w:p>
    <w:p w14:paraId="51D466BF" w14:textId="1D20E179" w:rsidR="0076069C" w:rsidRPr="0076069C" w:rsidRDefault="0076069C" w:rsidP="00A62B02">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 xml:space="preserve">Postupak s objavom poziva na dostavu ponuda na internetskoj stranici  </w:t>
      </w:r>
      <w:hyperlink r:id="rId12" w:history="1">
        <w:r w:rsidRPr="00413E3B">
          <w:rPr>
            <w:rFonts w:ascii="Verdana" w:eastAsia="Calibri" w:hAnsi="Verdana" w:cstheme="minorHAnsi"/>
            <w:color w:val="0563C1"/>
            <w:sz w:val="20"/>
            <w:szCs w:val="20"/>
            <w:u w:val="single"/>
            <w:lang w:bidi="hr-HR"/>
          </w:rPr>
          <w:t>www.strukturnifondovi.hr</w:t>
        </w:r>
      </w:hyperlink>
      <w:r w:rsidRPr="00413E3B">
        <w:rPr>
          <w:rFonts w:ascii="Verdana" w:eastAsia="Calibri" w:hAnsi="Verdana" w:cstheme="minorHAnsi"/>
          <w:sz w:val="20"/>
          <w:szCs w:val="20"/>
          <w:lang w:bidi="hr-HR"/>
        </w:rPr>
        <w:t xml:space="preserve"> sukladno točkama</w:t>
      </w:r>
      <w:r w:rsidRPr="0076069C">
        <w:rPr>
          <w:rFonts w:ascii="Verdana" w:eastAsia="Calibri" w:hAnsi="Verdana" w:cstheme="minorHAnsi"/>
          <w:sz w:val="20"/>
          <w:szCs w:val="20"/>
          <w:lang w:bidi="hr-HR"/>
        </w:rPr>
        <w:t xml:space="preserve"> </w:t>
      </w:r>
      <w:r w:rsidRPr="00413E3B">
        <w:rPr>
          <w:rFonts w:ascii="Verdana" w:eastAsia="Calibri" w:hAnsi="Verdana" w:cstheme="minorHAnsi"/>
          <w:sz w:val="20"/>
          <w:szCs w:val="20"/>
          <w:lang w:bidi="hr-HR"/>
        </w:rPr>
        <w:t>5.4</w:t>
      </w:r>
      <w:r w:rsidRPr="0076069C">
        <w:rPr>
          <w:rFonts w:ascii="Verdana" w:eastAsia="Calibri" w:hAnsi="Verdana" w:cstheme="minorHAnsi"/>
          <w:sz w:val="20"/>
          <w:szCs w:val="20"/>
          <w:lang w:bidi="hr-HR"/>
        </w:rPr>
        <w:t>. Pravila o provedbi postupaka nabava za neo</w:t>
      </w:r>
      <w:r w:rsidRPr="00413E3B">
        <w:rPr>
          <w:rFonts w:ascii="Verdana" w:eastAsia="Calibri" w:hAnsi="Verdana" w:cstheme="minorHAnsi"/>
          <w:sz w:val="20"/>
          <w:szCs w:val="20"/>
          <w:lang w:bidi="hr-HR"/>
        </w:rPr>
        <w:t>bveznike Zakona o javnoj nabavi</w:t>
      </w:r>
      <w:r w:rsidR="00E0143E">
        <w:rPr>
          <w:rFonts w:ascii="Verdana" w:eastAsia="Calibri" w:hAnsi="Verdana" w:cstheme="minorHAnsi"/>
          <w:sz w:val="20"/>
          <w:szCs w:val="20"/>
          <w:lang w:bidi="hr-HR"/>
        </w:rPr>
        <w:t xml:space="preserve"> – Javno nadmetanje</w:t>
      </w:r>
    </w:p>
    <w:p w14:paraId="5C76947D" w14:textId="77777777"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r w:rsidRPr="0076069C">
        <w:rPr>
          <w:rFonts w:ascii="Verdana" w:eastAsia="Calibri" w:hAnsi="Verdana" w:cstheme="minorHAnsi"/>
          <w:b/>
          <w:bCs/>
          <w:sz w:val="20"/>
          <w:szCs w:val="20"/>
          <w:lang w:bidi="hr-HR"/>
        </w:rPr>
        <w:t>Dostupnost Poziv za nadmetanje</w:t>
      </w:r>
    </w:p>
    <w:p w14:paraId="35AFC210" w14:textId="183EFCF2" w:rsidR="0076069C" w:rsidRPr="0076069C" w:rsidRDefault="0076069C" w:rsidP="00A62B02">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 xml:space="preserve">Poziv na dostavu ponude s prilozima, odgovori i pitanja Ponuditelja, kao i sve obavijesti o izmjenama i dopunama poziva na dostavu ponude bit će stavljene na raspolaganje ponuditeljima na internetskoj stranici Strukturnih fondova, adresa internetske stranice </w:t>
      </w:r>
      <w:hyperlink r:id="rId13" w:history="1">
        <w:r w:rsidRPr="00413E3B">
          <w:rPr>
            <w:rFonts w:ascii="Verdana" w:eastAsia="Calibri" w:hAnsi="Verdana" w:cstheme="minorHAnsi"/>
            <w:color w:val="0563C1"/>
            <w:sz w:val="20"/>
            <w:szCs w:val="20"/>
            <w:u w:val="single"/>
            <w:lang w:bidi="hr-HR"/>
          </w:rPr>
          <w:t>www.strukturnifondo</w:t>
        </w:r>
        <w:r w:rsidRPr="00B440FB">
          <w:rPr>
            <w:rFonts w:ascii="Verdana" w:eastAsia="Calibri" w:hAnsi="Verdana" w:cstheme="minorHAnsi"/>
            <w:color w:val="0563C1"/>
            <w:sz w:val="20"/>
            <w:szCs w:val="20"/>
            <w:u w:val="single"/>
            <w:lang w:bidi="hr-HR"/>
          </w:rPr>
          <w:t>vi.hr</w:t>
        </w:r>
      </w:hyperlink>
      <w:r w:rsidR="00B440FB">
        <w:rPr>
          <w:rFonts w:ascii="Verdana" w:eastAsia="Calibri" w:hAnsi="Verdana" w:cstheme="minorHAnsi"/>
          <w:sz w:val="20"/>
          <w:szCs w:val="20"/>
          <w:lang w:bidi="hr-HR"/>
        </w:rPr>
        <w:t xml:space="preserve"> </w:t>
      </w:r>
      <w:r w:rsidRPr="00B440FB">
        <w:rPr>
          <w:rFonts w:ascii="Verdana" w:eastAsia="Calibri" w:hAnsi="Verdana" w:cstheme="minorHAnsi"/>
          <w:sz w:val="20"/>
          <w:szCs w:val="20"/>
          <w:lang w:bidi="hr-HR"/>
        </w:rPr>
        <w:t>od</w:t>
      </w:r>
      <w:r w:rsidRPr="0076069C">
        <w:rPr>
          <w:rFonts w:ascii="Verdana" w:eastAsia="Calibri" w:hAnsi="Verdana" w:cstheme="minorHAnsi"/>
          <w:sz w:val="20"/>
          <w:szCs w:val="20"/>
          <w:lang w:bidi="hr-HR"/>
        </w:rPr>
        <w:t xml:space="preserve"> dana objave Poziva na dostavu ponuda koji se smatra danom početka postupka nabave.</w:t>
      </w:r>
    </w:p>
    <w:p w14:paraId="32B4A3A0" w14:textId="77777777"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bookmarkStart w:id="3" w:name="_bookmark5"/>
      <w:bookmarkEnd w:id="3"/>
      <w:r w:rsidRPr="0076069C">
        <w:rPr>
          <w:rFonts w:ascii="Verdana" w:eastAsia="Calibri" w:hAnsi="Verdana" w:cstheme="minorHAnsi"/>
          <w:b/>
          <w:bCs/>
          <w:sz w:val="20"/>
          <w:szCs w:val="20"/>
          <w:lang w:bidi="hr-HR"/>
        </w:rPr>
        <w:t>Objašnjenja i izmjene Poziva na dostavu ponuda</w:t>
      </w:r>
    </w:p>
    <w:p w14:paraId="56F5F35C" w14:textId="1E5389BE" w:rsidR="0076069C" w:rsidRPr="0076069C" w:rsidRDefault="0076069C" w:rsidP="0076069C">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Ponuditelji su ovlašteni za vrijeme trajanja roka za dostavu ponuda postavljati pitanja odnosno zahtijevati dodatne informacije i pojašnjenja vezana uz Poziv na dostavu ponuda.</w:t>
      </w:r>
    </w:p>
    <w:p w14:paraId="34860024" w14:textId="70FD9F6F" w:rsidR="0076069C" w:rsidRPr="0076069C" w:rsidRDefault="0076069C" w:rsidP="0076069C">
      <w:pPr>
        <w:spacing w:after="160" w:line="259" w:lineRule="auto"/>
        <w:jc w:val="both"/>
        <w:rPr>
          <w:rFonts w:ascii="Verdana" w:eastAsia="Calibri" w:hAnsi="Verdana" w:cstheme="minorHAnsi"/>
          <w:sz w:val="20"/>
          <w:szCs w:val="20"/>
          <w:lang w:bidi="hr-HR"/>
        </w:rPr>
      </w:pPr>
      <w:r w:rsidRPr="00735993">
        <w:rPr>
          <w:rFonts w:ascii="Verdana" w:eastAsia="Calibri" w:hAnsi="Verdana" w:cstheme="minorHAnsi"/>
          <w:sz w:val="20"/>
          <w:szCs w:val="20"/>
          <w:lang w:bidi="hr-HR"/>
        </w:rPr>
        <w:t xml:space="preserve">Zahtjev sa postavljenim pitanjima ponuditelji mogu postaviti najkasnije do </w:t>
      </w:r>
      <w:r w:rsidR="00CC6BF0">
        <w:rPr>
          <w:rFonts w:ascii="Verdana" w:eastAsia="Calibri" w:hAnsi="Verdana" w:cstheme="minorHAnsi"/>
          <w:b/>
          <w:bCs/>
          <w:sz w:val="20"/>
          <w:szCs w:val="20"/>
          <w:lang w:bidi="hr-HR"/>
        </w:rPr>
        <w:t>šestog</w:t>
      </w:r>
      <w:r w:rsidRPr="00735993">
        <w:rPr>
          <w:rFonts w:ascii="Verdana" w:eastAsia="Calibri" w:hAnsi="Verdana" w:cstheme="minorHAnsi"/>
          <w:b/>
          <w:bCs/>
          <w:sz w:val="20"/>
          <w:szCs w:val="20"/>
          <w:lang w:bidi="hr-HR"/>
        </w:rPr>
        <w:t xml:space="preserve"> (</w:t>
      </w:r>
      <w:r w:rsidR="00CC6BF0">
        <w:rPr>
          <w:rFonts w:ascii="Verdana" w:eastAsia="Calibri" w:hAnsi="Verdana" w:cstheme="minorHAnsi"/>
          <w:b/>
          <w:bCs/>
          <w:sz w:val="20"/>
          <w:szCs w:val="20"/>
          <w:lang w:bidi="hr-HR"/>
        </w:rPr>
        <w:t>6</w:t>
      </w:r>
      <w:r w:rsidRPr="00735993">
        <w:rPr>
          <w:rFonts w:ascii="Verdana" w:eastAsia="Calibri" w:hAnsi="Verdana" w:cstheme="minorHAnsi"/>
          <w:b/>
          <w:bCs/>
          <w:sz w:val="20"/>
          <w:szCs w:val="20"/>
          <w:lang w:bidi="hr-HR"/>
        </w:rPr>
        <w:t>) dana</w:t>
      </w:r>
      <w:r w:rsidRPr="00735993">
        <w:rPr>
          <w:rFonts w:ascii="Verdana" w:eastAsia="Calibri" w:hAnsi="Verdana" w:cstheme="minorHAnsi"/>
          <w:sz w:val="20"/>
          <w:szCs w:val="20"/>
          <w:lang w:bidi="hr-HR"/>
        </w:rPr>
        <w:t xml:space="preserve"> prije dana u kojem istječe rok za dostavu ponuda. Dodatne informacije i pojašnjenja</w:t>
      </w:r>
      <w:r w:rsidRPr="0076069C">
        <w:rPr>
          <w:rFonts w:ascii="Verdana" w:eastAsia="Calibri" w:hAnsi="Verdana" w:cstheme="minorHAnsi"/>
          <w:sz w:val="20"/>
          <w:szCs w:val="20"/>
          <w:lang w:bidi="hr-HR"/>
        </w:rPr>
        <w:t xml:space="preserve"> bit će objavljeni bez navođenja podataka o podnositelju zahtjeva na internetskim stranicama </w:t>
      </w:r>
      <w:hyperlink r:id="rId14" w:history="1">
        <w:r w:rsidRPr="00413E3B">
          <w:rPr>
            <w:rFonts w:ascii="Verdana" w:eastAsia="Calibri" w:hAnsi="Verdana" w:cstheme="minorHAnsi"/>
            <w:color w:val="0563C1"/>
            <w:sz w:val="20"/>
            <w:szCs w:val="20"/>
            <w:u w:val="single"/>
            <w:lang w:bidi="hr-HR"/>
          </w:rPr>
          <w:t>www.strukturnifondovi.hr</w:t>
        </w:r>
      </w:hyperlink>
      <w:r w:rsidRPr="0076069C">
        <w:rPr>
          <w:rFonts w:ascii="Verdana" w:eastAsia="Calibri" w:hAnsi="Verdana" w:cstheme="minorHAnsi"/>
          <w:sz w:val="20"/>
          <w:szCs w:val="20"/>
          <w:lang w:bidi="hr-HR"/>
        </w:rPr>
        <w:t xml:space="preserve"> na kojima je dostupna i natječajna dokumentacija, najkasnije </w:t>
      </w:r>
      <w:r w:rsidR="00E0143E" w:rsidRPr="00E0143E">
        <w:rPr>
          <w:rFonts w:ascii="Verdana" w:eastAsia="Calibri" w:hAnsi="Verdana" w:cstheme="minorHAnsi"/>
          <w:b/>
          <w:bCs/>
          <w:sz w:val="20"/>
          <w:szCs w:val="20"/>
          <w:lang w:bidi="hr-HR"/>
        </w:rPr>
        <w:t>pet</w:t>
      </w:r>
      <w:r w:rsidRPr="0076069C">
        <w:rPr>
          <w:rFonts w:ascii="Verdana" w:eastAsia="Calibri" w:hAnsi="Verdana" w:cstheme="minorHAnsi"/>
          <w:b/>
          <w:bCs/>
          <w:sz w:val="20"/>
          <w:szCs w:val="20"/>
          <w:lang w:bidi="hr-HR"/>
        </w:rPr>
        <w:t xml:space="preserve"> (</w:t>
      </w:r>
      <w:r w:rsidR="00E0143E">
        <w:rPr>
          <w:rFonts w:ascii="Verdana" w:eastAsia="Calibri" w:hAnsi="Verdana" w:cstheme="minorHAnsi"/>
          <w:b/>
          <w:bCs/>
          <w:sz w:val="20"/>
          <w:szCs w:val="20"/>
          <w:lang w:bidi="hr-HR"/>
        </w:rPr>
        <w:t>5</w:t>
      </w:r>
      <w:r w:rsidRPr="0076069C">
        <w:rPr>
          <w:rFonts w:ascii="Verdana" w:eastAsia="Calibri" w:hAnsi="Verdana" w:cstheme="minorHAnsi"/>
          <w:b/>
          <w:bCs/>
          <w:sz w:val="20"/>
          <w:szCs w:val="20"/>
          <w:lang w:bidi="hr-HR"/>
        </w:rPr>
        <w:t>) dana</w:t>
      </w:r>
      <w:r w:rsidRPr="0076069C">
        <w:rPr>
          <w:rFonts w:ascii="Verdana" w:eastAsia="Calibri" w:hAnsi="Verdana" w:cstheme="minorHAnsi"/>
          <w:sz w:val="20"/>
          <w:szCs w:val="20"/>
          <w:lang w:bidi="hr-HR"/>
        </w:rPr>
        <w:t xml:space="preserve"> prije dana u kojem istječe rok za dostavu ponuda.</w:t>
      </w:r>
    </w:p>
    <w:p w14:paraId="13C03840" w14:textId="05D802F6" w:rsidR="0076069C" w:rsidRPr="0076069C" w:rsidRDefault="0076069C" w:rsidP="0076069C">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 xml:space="preserve">Komunikacija i svaka druga razmjena informacija između Naručitelja i Ponuditelja obavljat će se u pisanom obliku, isključivo putem elektroničke pošte osobe zadužene za komunikaciju s Ponuditeljima </w:t>
      </w:r>
      <w:r w:rsidRPr="0076069C">
        <w:rPr>
          <w:rFonts w:ascii="Verdana" w:eastAsia="Calibri" w:hAnsi="Verdana" w:cstheme="minorHAnsi"/>
          <w:b/>
          <w:bCs/>
          <w:sz w:val="20"/>
          <w:szCs w:val="20"/>
          <w:lang w:bidi="hr-HR"/>
        </w:rPr>
        <w:t>(točka 1.2.).</w:t>
      </w:r>
    </w:p>
    <w:p w14:paraId="503ABA8D" w14:textId="4AF64F0A" w:rsidR="0076069C" w:rsidRPr="0076069C" w:rsidRDefault="0076069C" w:rsidP="0076069C">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U slučaju da Naručitelj za vrijeme roka za dostavu ponuda značajno izmjeni Poziv na dostavu ponuda, izmjene će učiniti dostupnima svim Ponuditeljima na isti način i na istoj internetskoj stranici kao i Poziv na dostavu ponuda te ponuditeljima osigurati primjereni</w:t>
      </w:r>
      <w:r w:rsidR="00E24F3F">
        <w:rPr>
          <w:rFonts w:ascii="Verdana" w:eastAsia="Calibri" w:hAnsi="Verdana" w:cstheme="minorHAnsi"/>
          <w:sz w:val="20"/>
          <w:szCs w:val="20"/>
          <w:lang w:bidi="hr-HR"/>
        </w:rPr>
        <w:t xml:space="preserve"> </w:t>
      </w:r>
      <w:r w:rsidRPr="0076069C">
        <w:rPr>
          <w:rFonts w:ascii="Verdana" w:eastAsia="Calibri" w:hAnsi="Verdana" w:cstheme="minorHAnsi"/>
          <w:sz w:val="20"/>
          <w:szCs w:val="20"/>
          <w:lang w:bidi="hr-HR"/>
        </w:rPr>
        <w:lastRenderedPageBreak/>
        <w:t xml:space="preserve">rok za dostavu ponuda od izmjene. Ako su izmjene Poziva na dostavu ponuda značajnije, Naručitelj je obvezan produljiti rok za dostavu ponuda. Produljenje roka mora biti razmjerno važnosti izmjene. Rok za dostavu ponude je potrebno primjereno produljiti ako je rok za dostavu ponude kraći od </w:t>
      </w:r>
      <w:r w:rsidRPr="0076069C">
        <w:rPr>
          <w:rFonts w:ascii="Verdana" w:eastAsia="Calibri" w:hAnsi="Verdana" w:cstheme="minorHAnsi"/>
          <w:b/>
          <w:bCs/>
          <w:sz w:val="20"/>
          <w:szCs w:val="20"/>
          <w:lang w:bidi="hr-HR"/>
        </w:rPr>
        <w:t>8 (osam) dana</w:t>
      </w:r>
      <w:r w:rsidRPr="0076069C">
        <w:rPr>
          <w:rFonts w:ascii="Verdana" w:eastAsia="Calibri" w:hAnsi="Verdana" w:cstheme="minorHAnsi"/>
          <w:sz w:val="20"/>
          <w:szCs w:val="20"/>
          <w:lang w:bidi="hr-HR"/>
        </w:rPr>
        <w:t xml:space="preserve"> od dana objave izmjene.</w:t>
      </w:r>
    </w:p>
    <w:p w14:paraId="7813A21D" w14:textId="77777777" w:rsidR="0076069C" w:rsidRPr="0076069C" w:rsidRDefault="0076069C" w:rsidP="0076069C">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5954CE34" w14:textId="0F6EC062" w:rsidR="0076069C" w:rsidRPr="0076069C" w:rsidRDefault="0076069C" w:rsidP="00A62B02">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257791F6" w14:textId="77777777" w:rsidR="0076069C" w:rsidRPr="0076069C" w:rsidRDefault="0076069C" w:rsidP="0076069C">
      <w:pPr>
        <w:numPr>
          <w:ilvl w:val="1"/>
          <w:numId w:val="1"/>
        </w:numPr>
        <w:spacing w:after="160" w:line="259" w:lineRule="auto"/>
        <w:rPr>
          <w:rFonts w:ascii="Verdana" w:eastAsia="Calibri" w:hAnsi="Verdana" w:cstheme="minorHAnsi"/>
          <w:b/>
          <w:bCs/>
          <w:sz w:val="20"/>
          <w:szCs w:val="20"/>
          <w:lang w:bidi="hr-HR"/>
        </w:rPr>
      </w:pPr>
      <w:bookmarkStart w:id="4" w:name="_bookmark8"/>
      <w:bookmarkEnd w:id="4"/>
      <w:r w:rsidRPr="0076069C">
        <w:rPr>
          <w:rFonts w:ascii="Verdana" w:eastAsia="Calibri" w:hAnsi="Verdana" w:cstheme="minorHAnsi"/>
          <w:b/>
          <w:bCs/>
          <w:sz w:val="20"/>
          <w:szCs w:val="20"/>
          <w:lang w:bidi="hr-HR"/>
        </w:rPr>
        <w:t>Sprječavanje sukoba interesa</w:t>
      </w:r>
    </w:p>
    <w:p w14:paraId="3DC9F498" w14:textId="378BAF46" w:rsidR="0076069C" w:rsidRDefault="0076069C" w:rsidP="000461A9">
      <w:pPr>
        <w:spacing w:after="160" w:line="259" w:lineRule="auto"/>
        <w:jc w:val="both"/>
        <w:rPr>
          <w:rFonts w:ascii="Verdana" w:eastAsia="Calibri" w:hAnsi="Verdana" w:cstheme="minorHAnsi"/>
          <w:sz w:val="20"/>
          <w:szCs w:val="20"/>
          <w:lang w:bidi="hr-HR"/>
        </w:rPr>
      </w:pPr>
      <w:r w:rsidRPr="0076069C">
        <w:rPr>
          <w:rFonts w:ascii="Verdana" w:eastAsia="Calibri" w:hAnsi="Verdana" w:cstheme="minorHAnsi"/>
          <w:sz w:val="20"/>
          <w:szCs w:val="20"/>
          <w:lang w:bidi="hr-HR"/>
        </w:rPr>
        <w:t xml:space="preserve">Naručitelj </w:t>
      </w:r>
      <w:r w:rsidR="000461A9">
        <w:rPr>
          <w:rFonts w:ascii="Verdana" w:eastAsia="Calibri" w:hAnsi="Verdana" w:cstheme="minorHAnsi"/>
          <w:sz w:val="20"/>
          <w:szCs w:val="20"/>
          <w:lang w:bidi="hr-HR"/>
        </w:rPr>
        <w:t>je u ovom postupku nabave u sukobu interesa sa sljedećim gospodarskim subjektima, koji neće sudjelovati u postupku nabave i sa kojima se ne može sklapati ugovor:</w:t>
      </w:r>
    </w:p>
    <w:p w14:paraId="4FE091F8" w14:textId="04CFF2BD" w:rsidR="000461A9" w:rsidRDefault="000461A9" w:rsidP="000461A9">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INTEGER SAVJETOVANJE j.d.o.o., Bužanova 12 b, Zagreb</w:t>
      </w:r>
    </w:p>
    <w:p w14:paraId="389FFC20" w14:textId="04B8FE32" w:rsidR="000461A9" w:rsidRDefault="000461A9" w:rsidP="000461A9">
      <w:pPr>
        <w:spacing w:after="160" w:line="259" w:lineRule="auto"/>
        <w:jc w:val="both"/>
        <w:rPr>
          <w:rFonts w:ascii="Verdana" w:eastAsia="Calibri" w:hAnsi="Verdana" w:cstheme="minorHAnsi"/>
          <w:sz w:val="20"/>
          <w:szCs w:val="20"/>
          <w:lang w:bidi="hr-HR"/>
        </w:rPr>
      </w:pPr>
      <w:r w:rsidRPr="00A507F6">
        <w:rPr>
          <w:rFonts w:ascii="Verdana" w:eastAsia="Calibri" w:hAnsi="Verdana" w:cstheme="minorHAnsi"/>
          <w:sz w:val="20"/>
          <w:szCs w:val="20"/>
          <w:lang w:bidi="hr-HR"/>
        </w:rPr>
        <w:t>- METIS CONSULTING j.d.o.o., Orhideja 30, Sesvete</w:t>
      </w:r>
    </w:p>
    <w:p w14:paraId="3C89549C" w14:textId="77777777" w:rsidR="00B440FB" w:rsidRPr="00A507F6" w:rsidRDefault="00B440FB" w:rsidP="00B440FB">
      <w:pPr>
        <w:spacing w:after="160" w:line="259" w:lineRule="auto"/>
        <w:jc w:val="both"/>
        <w:rPr>
          <w:rFonts w:ascii="Verdana" w:eastAsia="Calibri" w:hAnsi="Verdana" w:cstheme="minorHAnsi"/>
          <w:sz w:val="20"/>
          <w:szCs w:val="20"/>
          <w:lang w:bidi="hr-HR"/>
        </w:rPr>
      </w:pPr>
      <w:r w:rsidRPr="00A507F6">
        <w:rPr>
          <w:rFonts w:ascii="Verdana" w:eastAsia="Calibri" w:hAnsi="Verdana" w:cstheme="minorHAnsi"/>
          <w:sz w:val="20"/>
          <w:szCs w:val="20"/>
          <w:lang w:bidi="hr-HR"/>
        </w:rPr>
        <w:t>- DENTALNA MEDICINA SEIFERT D.O.O., Martićeva 43, Zagreb</w:t>
      </w:r>
    </w:p>
    <w:p w14:paraId="2B5A640B" w14:textId="3505F259" w:rsidR="00CD4799" w:rsidRDefault="00B440FB" w:rsidP="0076069C">
      <w:pPr>
        <w:spacing w:after="160" w:line="259" w:lineRule="auto"/>
        <w:jc w:val="both"/>
        <w:rPr>
          <w:rFonts w:ascii="Verdana" w:eastAsia="Calibri" w:hAnsi="Verdana" w:cstheme="minorHAnsi"/>
          <w:sz w:val="20"/>
          <w:szCs w:val="20"/>
          <w:lang w:bidi="hr-HR"/>
        </w:rPr>
      </w:pPr>
      <w:r w:rsidRPr="00A507F6">
        <w:rPr>
          <w:rFonts w:ascii="Verdana" w:eastAsia="Calibri" w:hAnsi="Verdana" w:cstheme="minorHAnsi"/>
          <w:sz w:val="20"/>
          <w:szCs w:val="20"/>
          <w:lang w:bidi="hr-HR"/>
        </w:rPr>
        <w:t>- ORDINACIJA DENTALNE MEDICINE DR. UDILJAK, Ivane Brlić Mažuranić 86, Zagreb</w:t>
      </w:r>
    </w:p>
    <w:p w14:paraId="47B4304A" w14:textId="2BB69337" w:rsidR="00F02934" w:rsidRDefault="00F02934">
      <w:pPr>
        <w:rPr>
          <w:rFonts w:ascii="Verdana" w:eastAsia="Calibri" w:hAnsi="Verdana" w:cstheme="minorHAnsi"/>
          <w:sz w:val="20"/>
          <w:szCs w:val="20"/>
          <w:lang w:bidi="hr-HR"/>
        </w:rPr>
      </w:pPr>
      <w:r>
        <w:rPr>
          <w:rFonts w:ascii="Verdana" w:eastAsia="Calibri" w:hAnsi="Verdana" w:cstheme="minorHAnsi"/>
          <w:sz w:val="20"/>
          <w:szCs w:val="20"/>
          <w:lang w:bidi="hr-HR"/>
        </w:rPr>
        <w:br w:type="page"/>
      </w:r>
    </w:p>
    <w:p w14:paraId="236D3601" w14:textId="5E700493" w:rsidR="00C33416" w:rsidRPr="00F02934" w:rsidRDefault="00C33416" w:rsidP="00C33416">
      <w:pPr>
        <w:numPr>
          <w:ilvl w:val="0"/>
          <w:numId w:val="1"/>
        </w:numPr>
        <w:spacing w:after="160" w:line="259" w:lineRule="auto"/>
        <w:rPr>
          <w:rFonts w:ascii="Verdana" w:eastAsia="Calibri" w:hAnsi="Verdana" w:cstheme="minorHAnsi"/>
          <w:b/>
          <w:bCs/>
          <w:sz w:val="20"/>
          <w:szCs w:val="20"/>
          <w:lang w:bidi="hr-HR"/>
        </w:rPr>
      </w:pPr>
      <w:bookmarkStart w:id="5" w:name="_bookmark11"/>
      <w:bookmarkEnd w:id="5"/>
      <w:r w:rsidRPr="00C33416">
        <w:rPr>
          <w:rFonts w:ascii="Verdana" w:eastAsia="Calibri" w:hAnsi="Verdana" w:cstheme="minorHAnsi"/>
          <w:b/>
          <w:bCs/>
          <w:sz w:val="20"/>
          <w:szCs w:val="20"/>
          <w:lang w:bidi="hr-HR"/>
        </w:rPr>
        <w:lastRenderedPageBreak/>
        <w:t>PREDMET NABAVE</w:t>
      </w:r>
    </w:p>
    <w:p w14:paraId="5EB388F5" w14:textId="1CFE2CD5" w:rsidR="00F02934" w:rsidRDefault="009B5677" w:rsidP="00F02934">
      <w:pPr>
        <w:numPr>
          <w:ilvl w:val="1"/>
          <w:numId w:val="1"/>
        </w:numPr>
        <w:spacing w:after="160" w:line="259" w:lineRule="auto"/>
        <w:rPr>
          <w:rFonts w:ascii="Verdana" w:eastAsia="Calibri" w:hAnsi="Verdana" w:cstheme="minorHAnsi"/>
          <w:b/>
          <w:bCs/>
          <w:sz w:val="20"/>
          <w:szCs w:val="20"/>
          <w:lang w:bidi="hr-HR"/>
        </w:rPr>
      </w:pPr>
      <w:bookmarkStart w:id="6" w:name="_bookmark12"/>
      <w:bookmarkStart w:id="7" w:name="_bookmark13"/>
      <w:bookmarkEnd w:id="6"/>
      <w:bookmarkEnd w:id="7"/>
      <w:r>
        <w:rPr>
          <w:rFonts w:ascii="Verdana" w:eastAsia="Calibri" w:hAnsi="Verdana" w:cstheme="minorHAnsi"/>
          <w:b/>
          <w:bCs/>
          <w:sz w:val="20"/>
          <w:szCs w:val="20"/>
          <w:lang w:bidi="hr-HR"/>
        </w:rPr>
        <w:t>P</w:t>
      </w:r>
      <w:r w:rsidR="00F02934">
        <w:rPr>
          <w:rFonts w:ascii="Verdana" w:eastAsia="Calibri" w:hAnsi="Verdana" w:cstheme="minorHAnsi"/>
          <w:b/>
          <w:bCs/>
          <w:sz w:val="20"/>
          <w:szCs w:val="20"/>
          <w:lang w:bidi="hr-HR"/>
        </w:rPr>
        <w:t>redmet nabave</w:t>
      </w:r>
      <w:r>
        <w:rPr>
          <w:rFonts w:ascii="Verdana" w:eastAsia="Calibri" w:hAnsi="Verdana" w:cstheme="minorHAnsi"/>
          <w:b/>
          <w:bCs/>
          <w:sz w:val="20"/>
          <w:szCs w:val="20"/>
          <w:lang w:bidi="hr-HR"/>
        </w:rPr>
        <w:t xml:space="preserve"> i opis usluge</w:t>
      </w:r>
      <w:r w:rsidR="00F02934">
        <w:rPr>
          <w:rFonts w:ascii="Verdana" w:eastAsia="Calibri" w:hAnsi="Verdana" w:cstheme="minorHAnsi"/>
          <w:b/>
          <w:bCs/>
          <w:sz w:val="20"/>
          <w:szCs w:val="20"/>
          <w:lang w:bidi="hr-HR"/>
        </w:rPr>
        <w:t>:</w:t>
      </w:r>
    </w:p>
    <w:p w14:paraId="27A20D95" w14:textId="402EFD2D" w:rsidR="00B27B14" w:rsidRPr="00B27B14" w:rsidRDefault="00B27B14" w:rsidP="00B27B14">
      <w:pPr>
        <w:spacing w:after="160" w:line="259" w:lineRule="auto"/>
        <w:jc w:val="both"/>
        <w:rPr>
          <w:rFonts w:ascii="Verdana" w:eastAsia="Calibri" w:hAnsi="Verdana" w:cstheme="minorHAnsi"/>
          <w:sz w:val="20"/>
          <w:szCs w:val="20"/>
          <w:lang w:bidi="hr-HR"/>
        </w:rPr>
      </w:pPr>
      <w:r w:rsidRPr="00B27B14">
        <w:rPr>
          <w:rFonts w:ascii="Verdana" w:eastAsia="Calibri" w:hAnsi="Verdana" w:cstheme="minorHAnsi"/>
          <w:sz w:val="20"/>
          <w:szCs w:val="20"/>
          <w:lang w:bidi="hr-HR"/>
        </w:rPr>
        <w:t>Za potrebe provedbe EU projekt</w:t>
      </w:r>
      <w:r>
        <w:rPr>
          <w:rFonts w:ascii="Verdana" w:eastAsia="Calibri" w:hAnsi="Verdana" w:cstheme="minorHAnsi"/>
          <w:sz w:val="20"/>
          <w:szCs w:val="20"/>
          <w:lang w:bidi="hr-HR"/>
        </w:rPr>
        <w:t>a</w:t>
      </w:r>
      <w:r w:rsidRPr="00B27B14">
        <w:rPr>
          <w:rFonts w:ascii="Verdana" w:eastAsia="Calibri" w:hAnsi="Verdana" w:cstheme="minorHAnsi"/>
          <w:sz w:val="20"/>
          <w:szCs w:val="20"/>
          <w:lang w:bidi="hr-HR"/>
        </w:rPr>
        <w:t xml:space="preserve"> „Program podizanja razine oralnog zdravlja 2020.-2022.“, naručitelj organizira </w:t>
      </w:r>
      <w:r>
        <w:rPr>
          <w:rFonts w:ascii="Verdana" w:eastAsia="Calibri" w:hAnsi="Verdana" w:cstheme="minorHAnsi"/>
          <w:sz w:val="20"/>
          <w:szCs w:val="20"/>
          <w:lang w:bidi="hr-HR"/>
        </w:rPr>
        <w:t xml:space="preserve">stručni kongres s predavanjima vrhunskih svjetskih predavača, </w:t>
      </w:r>
      <w:r w:rsidRPr="00B27B14">
        <w:rPr>
          <w:rFonts w:ascii="Verdana" w:eastAsia="Calibri" w:hAnsi="Verdana" w:cstheme="minorHAnsi"/>
          <w:sz w:val="20"/>
          <w:szCs w:val="20"/>
          <w:lang w:bidi="hr-HR"/>
        </w:rPr>
        <w:t>specijalista iz različitih pojedinačnih područja dentalne medicine. Kongres će biti dostupan članovima Komore besplatno, bez naplate kotizacije za sudjelovanje.</w:t>
      </w:r>
    </w:p>
    <w:p w14:paraId="60B3022B" w14:textId="36681091" w:rsidR="00B27B14" w:rsidRDefault="00B27B14" w:rsidP="00B27B14">
      <w:pPr>
        <w:spacing w:after="160" w:line="259" w:lineRule="auto"/>
        <w:jc w:val="both"/>
        <w:rPr>
          <w:rFonts w:ascii="Verdana" w:eastAsia="Calibri" w:hAnsi="Verdana" w:cstheme="minorHAnsi"/>
          <w:sz w:val="20"/>
          <w:szCs w:val="20"/>
          <w:lang w:bidi="hr-HR"/>
        </w:rPr>
      </w:pPr>
      <w:r w:rsidRPr="00B27B14">
        <w:rPr>
          <w:rFonts w:ascii="Verdana" w:eastAsia="Calibri" w:hAnsi="Verdana" w:cstheme="minorHAnsi"/>
          <w:sz w:val="20"/>
          <w:szCs w:val="20"/>
          <w:lang w:bidi="hr-HR"/>
        </w:rPr>
        <w:t>Kongres se planira održati</w:t>
      </w:r>
      <w:r>
        <w:rPr>
          <w:rFonts w:ascii="Verdana" w:eastAsia="Calibri" w:hAnsi="Verdana" w:cstheme="minorHAnsi"/>
          <w:sz w:val="20"/>
          <w:szCs w:val="20"/>
          <w:lang w:bidi="hr-HR"/>
        </w:rPr>
        <w:t xml:space="preserve"> </w:t>
      </w:r>
      <w:r w:rsidR="00F823E8" w:rsidRPr="00F823E8">
        <w:rPr>
          <w:rFonts w:ascii="Verdana" w:eastAsia="Calibri" w:hAnsi="Verdana" w:cstheme="minorHAnsi"/>
          <w:sz w:val="20"/>
          <w:szCs w:val="20"/>
          <w:lang w:bidi="hr-HR"/>
        </w:rPr>
        <w:t>21.-22. travnja 2023</w:t>
      </w:r>
      <w:r w:rsidRPr="00B27B14">
        <w:rPr>
          <w:rFonts w:ascii="Verdana" w:eastAsia="Calibri" w:hAnsi="Verdana" w:cstheme="minorHAnsi"/>
          <w:sz w:val="20"/>
          <w:szCs w:val="20"/>
          <w:lang w:bidi="hr-HR"/>
        </w:rPr>
        <w:t>. u gradu Rovinju</w:t>
      </w:r>
      <w:r>
        <w:rPr>
          <w:rFonts w:ascii="Verdana" w:eastAsia="Calibri" w:hAnsi="Verdana" w:cstheme="minorHAnsi"/>
          <w:sz w:val="20"/>
          <w:szCs w:val="20"/>
          <w:lang w:bidi="hr-HR"/>
        </w:rPr>
        <w:t xml:space="preserve"> u hotelu Grand Park Rovinj.</w:t>
      </w:r>
    </w:p>
    <w:p w14:paraId="4D39686C" w14:textId="14638B2C" w:rsidR="00B27B14" w:rsidRDefault="00B27B14" w:rsidP="00B27B14">
      <w:pPr>
        <w:spacing w:after="160" w:line="259" w:lineRule="auto"/>
        <w:jc w:val="both"/>
        <w:rPr>
          <w:rFonts w:ascii="Verdana" w:eastAsia="Calibri" w:hAnsi="Verdana" w:cstheme="minorHAnsi"/>
          <w:sz w:val="20"/>
          <w:szCs w:val="20"/>
          <w:lang w:bidi="hr-HR"/>
        </w:rPr>
      </w:pPr>
      <w:r w:rsidRPr="00B27B14">
        <w:rPr>
          <w:rFonts w:ascii="Verdana" w:eastAsia="Calibri" w:hAnsi="Verdana" w:cstheme="minorHAnsi"/>
          <w:sz w:val="20"/>
          <w:szCs w:val="20"/>
          <w:lang w:bidi="hr-HR"/>
        </w:rPr>
        <w:t xml:space="preserve">Predmet nabave obuhvaća usluge smještaja odnosno </w:t>
      </w:r>
      <w:r>
        <w:rPr>
          <w:rFonts w:ascii="Verdana" w:eastAsia="Calibri" w:hAnsi="Verdana" w:cstheme="minorHAnsi"/>
          <w:sz w:val="20"/>
          <w:szCs w:val="20"/>
          <w:lang w:bidi="hr-HR"/>
        </w:rPr>
        <w:t>polupansiona za potrebe smještaja predavača i ostalog osoblja naručitelja za vrijeme trajanja kongresa, u hotelu, na području grada Rovinja.</w:t>
      </w:r>
    </w:p>
    <w:p w14:paraId="73715985" w14:textId="77777777" w:rsidR="00B27B14" w:rsidRPr="00B27B14" w:rsidRDefault="00B27B14" w:rsidP="00B27B14">
      <w:pPr>
        <w:spacing w:after="160" w:line="259" w:lineRule="auto"/>
        <w:jc w:val="both"/>
        <w:rPr>
          <w:rFonts w:ascii="Verdana" w:eastAsia="Calibri" w:hAnsi="Verdana" w:cstheme="minorHAnsi"/>
          <w:sz w:val="20"/>
          <w:szCs w:val="20"/>
          <w:lang w:bidi="hr-HR"/>
        </w:rPr>
      </w:pPr>
      <w:r w:rsidRPr="00B27B14">
        <w:rPr>
          <w:rFonts w:ascii="Verdana" w:eastAsia="Calibri" w:hAnsi="Verdana" w:cstheme="minorHAnsi"/>
          <w:sz w:val="20"/>
          <w:szCs w:val="20"/>
          <w:lang w:bidi="hr-HR"/>
        </w:rPr>
        <w:t>Za potrebe predmeta nabave potrebno je osigurati sljedeće usluge u navedenim količinama:</w:t>
      </w:r>
    </w:p>
    <w:p w14:paraId="5E8443F7" w14:textId="0918C120" w:rsidR="00B27B14" w:rsidRPr="00B27B14" w:rsidRDefault="00B27B14" w:rsidP="00B27B14">
      <w:pPr>
        <w:spacing w:after="160" w:line="259" w:lineRule="auto"/>
        <w:jc w:val="both"/>
        <w:rPr>
          <w:rFonts w:ascii="Verdana" w:eastAsia="Calibri" w:hAnsi="Verdana" w:cstheme="minorHAnsi"/>
          <w:b/>
          <w:bCs/>
          <w:sz w:val="20"/>
          <w:szCs w:val="20"/>
          <w:lang w:bidi="hr-HR"/>
        </w:rPr>
      </w:pPr>
      <w:r w:rsidRPr="00B27B14">
        <w:rPr>
          <w:rFonts w:ascii="Verdana" w:eastAsia="Calibri" w:hAnsi="Verdana" w:cstheme="minorHAnsi"/>
          <w:b/>
          <w:bCs/>
          <w:sz w:val="20"/>
          <w:szCs w:val="20"/>
          <w:lang w:bidi="hr-HR"/>
        </w:rPr>
        <w:t>USLUGE HOTELSKOG SMJEŠTAJA</w:t>
      </w:r>
    </w:p>
    <w:p w14:paraId="406B1C84" w14:textId="404E9886" w:rsidR="00B27B14" w:rsidRPr="00B27B14" w:rsidRDefault="00B27B14" w:rsidP="00B27B14">
      <w:pPr>
        <w:spacing w:after="160" w:line="259" w:lineRule="auto"/>
        <w:jc w:val="both"/>
        <w:rPr>
          <w:rFonts w:ascii="Verdana" w:eastAsia="Calibri" w:hAnsi="Verdana" w:cstheme="minorHAnsi"/>
          <w:sz w:val="20"/>
          <w:szCs w:val="20"/>
          <w:lang w:bidi="hr-HR"/>
        </w:rPr>
      </w:pPr>
      <w:r w:rsidRPr="00B27B14">
        <w:rPr>
          <w:rFonts w:ascii="Verdana" w:eastAsia="Calibri" w:hAnsi="Verdana" w:cstheme="minorHAnsi"/>
          <w:sz w:val="20"/>
          <w:szCs w:val="20"/>
          <w:lang w:bidi="hr-HR"/>
        </w:rPr>
        <w:t xml:space="preserve">Tražene usluge obuhvaćaju usluge smještaja za sveukupno </w:t>
      </w:r>
      <w:r w:rsidR="00F823E8">
        <w:rPr>
          <w:rFonts w:ascii="Verdana" w:eastAsia="Calibri" w:hAnsi="Verdana" w:cstheme="minorHAnsi"/>
          <w:sz w:val="20"/>
          <w:szCs w:val="20"/>
          <w:lang w:bidi="hr-HR"/>
        </w:rPr>
        <w:t>4</w:t>
      </w:r>
      <w:r w:rsidR="00664041">
        <w:rPr>
          <w:rFonts w:ascii="Verdana" w:eastAsia="Calibri" w:hAnsi="Verdana" w:cstheme="minorHAnsi"/>
          <w:sz w:val="20"/>
          <w:szCs w:val="20"/>
          <w:lang w:bidi="hr-HR"/>
        </w:rPr>
        <w:t>0</w:t>
      </w:r>
      <w:r w:rsidRPr="00B27B14">
        <w:rPr>
          <w:rFonts w:ascii="Verdana" w:eastAsia="Calibri" w:hAnsi="Verdana" w:cstheme="minorHAnsi"/>
          <w:sz w:val="20"/>
          <w:szCs w:val="20"/>
          <w:lang w:bidi="hr-HR"/>
        </w:rPr>
        <w:t xml:space="preserve"> </w:t>
      </w:r>
      <w:r w:rsidR="00F823E8">
        <w:rPr>
          <w:rFonts w:ascii="Verdana" w:eastAsia="Calibri" w:hAnsi="Verdana" w:cstheme="minorHAnsi"/>
          <w:sz w:val="20"/>
          <w:szCs w:val="20"/>
          <w:lang w:bidi="hr-HR"/>
        </w:rPr>
        <w:t>polupansiona</w:t>
      </w:r>
      <w:r w:rsidRPr="00B27B14">
        <w:rPr>
          <w:rFonts w:ascii="Verdana" w:eastAsia="Calibri" w:hAnsi="Verdana" w:cstheme="minorHAnsi"/>
          <w:sz w:val="20"/>
          <w:szCs w:val="20"/>
          <w:lang w:bidi="hr-HR"/>
        </w:rPr>
        <w:t xml:space="preserve"> – sobe za</w:t>
      </w:r>
      <w:r>
        <w:rPr>
          <w:rFonts w:ascii="Verdana" w:eastAsia="Calibri" w:hAnsi="Verdana" w:cstheme="minorHAnsi"/>
          <w:sz w:val="20"/>
          <w:szCs w:val="20"/>
          <w:lang w:bidi="hr-HR"/>
        </w:rPr>
        <w:t xml:space="preserve"> </w:t>
      </w:r>
      <w:r w:rsidRPr="00B27B14">
        <w:rPr>
          <w:rFonts w:ascii="Verdana" w:eastAsia="Calibri" w:hAnsi="Verdana" w:cstheme="minorHAnsi"/>
          <w:sz w:val="20"/>
          <w:szCs w:val="20"/>
          <w:lang w:bidi="hr-HR"/>
        </w:rPr>
        <w:t>jednu osobu za datume, sa svim uključenim pristojbama i na sljedeći način:</w:t>
      </w:r>
    </w:p>
    <w:p w14:paraId="6831C04E" w14:textId="736D01FF" w:rsidR="00B27B14" w:rsidRDefault="00F823E8" w:rsidP="00B27B14">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21</w:t>
      </w:r>
      <w:r w:rsidR="00B27B14" w:rsidRPr="00B27B14">
        <w:rPr>
          <w:rFonts w:ascii="Verdana" w:eastAsia="Calibri" w:hAnsi="Verdana" w:cstheme="minorHAnsi"/>
          <w:sz w:val="20"/>
          <w:szCs w:val="20"/>
          <w:lang w:bidi="hr-HR"/>
        </w:rPr>
        <w:t xml:space="preserve">. </w:t>
      </w:r>
      <w:r>
        <w:rPr>
          <w:rFonts w:ascii="Verdana" w:eastAsia="Calibri" w:hAnsi="Verdana" w:cstheme="minorHAnsi"/>
          <w:sz w:val="20"/>
          <w:szCs w:val="20"/>
          <w:lang w:bidi="hr-HR"/>
        </w:rPr>
        <w:t>travnja</w:t>
      </w:r>
      <w:r w:rsidR="00B27B14" w:rsidRPr="00B27B14">
        <w:rPr>
          <w:rFonts w:ascii="Verdana" w:eastAsia="Calibri" w:hAnsi="Verdana" w:cstheme="minorHAnsi"/>
          <w:sz w:val="20"/>
          <w:szCs w:val="20"/>
          <w:lang w:bidi="hr-HR"/>
        </w:rPr>
        <w:t xml:space="preserve"> 202</w:t>
      </w:r>
      <w:r>
        <w:rPr>
          <w:rFonts w:ascii="Verdana" w:eastAsia="Calibri" w:hAnsi="Verdana" w:cstheme="minorHAnsi"/>
          <w:sz w:val="20"/>
          <w:szCs w:val="20"/>
          <w:lang w:bidi="hr-HR"/>
        </w:rPr>
        <w:t>3</w:t>
      </w:r>
      <w:r w:rsidR="00B27B14" w:rsidRPr="00B27B14">
        <w:rPr>
          <w:rFonts w:ascii="Verdana" w:eastAsia="Calibri" w:hAnsi="Verdana" w:cstheme="minorHAnsi"/>
          <w:sz w:val="20"/>
          <w:szCs w:val="20"/>
          <w:lang w:bidi="hr-HR"/>
        </w:rPr>
        <w:t xml:space="preserve">. godine – </w:t>
      </w:r>
      <w:r w:rsidR="00B27B14">
        <w:rPr>
          <w:rFonts w:ascii="Verdana" w:eastAsia="Calibri" w:hAnsi="Verdana" w:cstheme="minorHAnsi"/>
          <w:sz w:val="20"/>
          <w:szCs w:val="20"/>
          <w:lang w:bidi="hr-HR"/>
        </w:rPr>
        <w:t>20 polupansiona</w:t>
      </w:r>
      <w:r w:rsidR="00B27B14" w:rsidRPr="00B27B14">
        <w:rPr>
          <w:rFonts w:ascii="Verdana" w:eastAsia="Calibri" w:hAnsi="Verdana" w:cstheme="minorHAnsi"/>
          <w:sz w:val="20"/>
          <w:szCs w:val="20"/>
          <w:lang w:bidi="hr-HR"/>
        </w:rPr>
        <w:t xml:space="preserve"> </w:t>
      </w:r>
      <w:r w:rsidR="00664041">
        <w:rPr>
          <w:rFonts w:ascii="Verdana" w:eastAsia="Calibri" w:hAnsi="Verdana" w:cstheme="minorHAnsi"/>
          <w:sz w:val="20"/>
          <w:szCs w:val="20"/>
          <w:lang w:bidi="hr-HR"/>
        </w:rPr>
        <w:t>(</w:t>
      </w:r>
      <w:r w:rsidR="00B27B14" w:rsidRPr="00B27B14">
        <w:rPr>
          <w:rFonts w:ascii="Verdana" w:eastAsia="Calibri" w:hAnsi="Verdana" w:cstheme="minorHAnsi"/>
          <w:sz w:val="20"/>
          <w:szCs w:val="20"/>
          <w:lang w:bidi="hr-HR"/>
        </w:rPr>
        <w:t>noćenj</w:t>
      </w:r>
      <w:r w:rsidR="00664041">
        <w:rPr>
          <w:rFonts w:ascii="Verdana" w:eastAsia="Calibri" w:hAnsi="Verdana" w:cstheme="minorHAnsi"/>
          <w:sz w:val="20"/>
          <w:szCs w:val="20"/>
          <w:lang w:bidi="hr-HR"/>
        </w:rPr>
        <w:t>e</w:t>
      </w:r>
      <w:r w:rsidR="00B27B14" w:rsidRPr="00B27B14">
        <w:rPr>
          <w:rFonts w:ascii="Verdana" w:eastAsia="Calibri" w:hAnsi="Verdana" w:cstheme="minorHAnsi"/>
          <w:sz w:val="20"/>
          <w:szCs w:val="20"/>
          <w:lang w:bidi="hr-HR"/>
        </w:rPr>
        <w:t xml:space="preserve"> s </w:t>
      </w:r>
      <w:r w:rsidR="00664041">
        <w:rPr>
          <w:rFonts w:ascii="Verdana" w:eastAsia="Calibri" w:hAnsi="Verdana" w:cstheme="minorHAnsi"/>
          <w:sz w:val="20"/>
          <w:szCs w:val="20"/>
          <w:lang w:bidi="hr-HR"/>
        </w:rPr>
        <w:t>večerom i doručkom),</w:t>
      </w:r>
      <w:r w:rsidR="00B27B14" w:rsidRPr="00B27B14">
        <w:rPr>
          <w:rFonts w:ascii="Verdana" w:eastAsia="Calibri" w:hAnsi="Verdana" w:cstheme="minorHAnsi"/>
          <w:sz w:val="20"/>
          <w:szCs w:val="20"/>
          <w:lang w:bidi="hr-HR"/>
        </w:rPr>
        <w:t xml:space="preserve"> sobe za jednu osobu;</w:t>
      </w:r>
    </w:p>
    <w:p w14:paraId="37F28A40" w14:textId="2A6DA88F" w:rsidR="00F823E8" w:rsidRPr="00B27B14" w:rsidRDefault="00F823E8" w:rsidP="00B27B14">
      <w:pPr>
        <w:spacing w:after="160" w:line="259" w:lineRule="auto"/>
        <w:jc w:val="both"/>
        <w:rPr>
          <w:rFonts w:ascii="Verdana" w:eastAsia="Calibri" w:hAnsi="Verdana" w:cstheme="minorHAnsi"/>
          <w:sz w:val="20"/>
          <w:szCs w:val="20"/>
          <w:lang w:bidi="hr-HR"/>
        </w:rPr>
      </w:pPr>
      <w:r w:rsidRPr="00F823E8">
        <w:rPr>
          <w:rFonts w:ascii="Verdana" w:eastAsia="Calibri" w:hAnsi="Verdana" w:cstheme="minorHAnsi"/>
          <w:sz w:val="20"/>
          <w:szCs w:val="20"/>
          <w:lang w:bidi="hr-HR"/>
        </w:rPr>
        <w:t>2</w:t>
      </w:r>
      <w:r>
        <w:rPr>
          <w:rFonts w:ascii="Verdana" w:eastAsia="Calibri" w:hAnsi="Verdana" w:cstheme="minorHAnsi"/>
          <w:sz w:val="20"/>
          <w:szCs w:val="20"/>
          <w:lang w:bidi="hr-HR"/>
        </w:rPr>
        <w:t>2</w:t>
      </w:r>
      <w:r w:rsidRPr="00F823E8">
        <w:rPr>
          <w:rFonts w:ascii="Verdana" w:eastAsia="Calibri" w:hAnsi="Verdana" w:cstheme="minorHAnsi"/>
          <w:sz w:val="20"/>
          <w:szCs w:val="20"/>
          <w:lang w:bidi="hr-HR"/>
        </w:rPr>
        <w:t>. travnja 2023. godine – 20 polupansiona (noćenje s večerom i doručkom), sobe za jednu osobu;</w:t>
      </w:r>
    </w:p>
    <w:p w14:paraId="09CFCF0E" w14:textId="0943DE62" w:rsidR="009B5677" w:rsidRDefault="00664041" w:rsidP="00836646">
      <w:pPr>
        <w:spacing w:after="160" w:line="259" w:lineRule="auto"/>
        <w:jc w:val="both"/>
        <w:rPr>
          <w:rFonts w:ascii="Verdana" w:eastAsia="Calibri" w:hAnsi="Verdana" w:cstheme="minorHAnsi"/>
          <w:sz w:val="20"/>
          <w:szCs w:val="20"/>
          <w:lang w:bidi="hr-HR"/>
        </w:rPr>
      </w:pPr>
      <w:r w:rsidRPr="00664041">
        <w:rPr>
          <w:rFonts w:ascii="Verdana" w:eastAsia="Calibri" w:hAnsi="Verdana" w:cstheme="minorHAnsi"/>
          <w:sz w:val="20"/>
          <w:szCs w:val="20"/>
          <w:lang w:bidi="hr-HR"/>
        </w:rPr>
        <w:t xml:space="preserve">Količina predmeta nabave, </w:t>
      </w:r>
      <w:r>
        <w:rPr>
          <w:rFonts w:ascii="Verdana" w:eastAsia="Calibri" w:hAnsi="Verdana" w:cstheme="minorHAnsi"/>
          <w:sz w:val="20"/>
          <w:szCs w:val="20"/>
          <w:lang w:bidi="hr-HR"/>
        </w:rPr>
        <w:t xml:space="preserve">ovdje </w:t>
      </w:r>
      <w:r w:rsidRPr="00664041">
        <w:rPr>
          <w:rFonts w:ascii="Verdana" w:eastAsia="Calibri" w:hAnsi="Verdana" w:cstheme="minorHAnsi"/>
          <w:sz w:val="20"/>
          <w:szCs w:val="20"/>
          <w:lang w:bidi="hr-HR"/>
        </w:rPr>
        <w:t xml:space="preserve">opisana </w:t>
      </w:r>
      <w:r>
        <w:rPr>
          <w:rFonts w:ascii="Verdana" w:eastAsia="Calibri" w:hAnsi="Verdana" w:cstheme="minorHAnsi"/>
          <w:sz w:val="20"/>
          <w:szCs w:val="20"/>
          <w:lang w:bidi="hr-HR"/>
        </w:rPr>
        <w:t>te u Specifikacijama i troškovniku k</w:t>
      </w:r>
      <w:r w:rsidRPr="00664041">
        <w:rPr>
          <w:rFonts w:ascii="Verdana" w:eastAsia="Calibri" w:hAnsi="Verdana" w:cstheme="minorHAnsi"/>
          <w:sz w:val="20"/>
          <w:szCs w:val="20"/>
          <w:lang w:bidi="hr-HR"/>
        </w:rPr>
        <w:t>oji čini Prilog I</w:t>
      </w:r>
      <w:r>
        <w:rPr>
          <w:rFonts w:ascii="Verdana" w:eastAsia="Calibri" w:hAnsi="Verdana" w:cstheme="minorHAnsi"/>
          <w:sz w:val="20"/>
          <w:szCs w:val="20"/>
          <w:lang w:bidi="hr-HR"/>
        </w:rPr>
        <w:t>I</w:t>
      </w:r>
      <w:r w:rsidRPr="00664041">
        <w:rPr>
          <w:rFonts w:ascii="Verdana" w:eastAsia="Calibri" w:hAnsi="Verdana" w:cstheme="minorHAnsi"/>
          <w:sz w:val="20"/>
          <w:szCs w:val="20"/>
          <w:lang w:bidi="hr-HR"/>
        </w:rPr>
        <w:t>. ove dokumentacije o nabavi</w:t>
      </w:r>
      <w:r>
        <w:rPr>
          <w:rFonts w:ascii="Verdana" w:eastAsia="Calibri" w:hAnsi="Verdana" w:cstheme="minorHAnsi"/>
          <w:sz w:val="20"/>
          <w:szCs w:val="20"/>
          <w:lang w:bidi="hr-HR"/>
        </w:rPr>
        <w:t xml:space="preserve"> </w:t>
      </w:r>
      <w:r w:rsidRPr="00664041">
        <w:rPr>
          <w:rFonts w:ascii="Verdana" w:eastAsia="Calibri" w:hAnsi="Verdana" w:cstheme="minorHAnsi"/>
          <w:sz w:val="20"/>
          <w:szCs w:val="20"/>
          <w:lang w:bidi="hr-HR"/>
        </w:rPr>
        <w:t xml:space="preserve">je predviđena </w:t>
      </w:r>
      <w:r>
        <w:rPr>
          <w:rFonts w:ascii="Verdana" w:eastAsia="Calibri" w:hAnsi="Verdana" w:cstheme="minorHAnsi"/>
          <w:sz w:val="20"/>
          <w:szCs w:val="20"/>
          <w:lang w:bidi="hr-HR"/>
        </w:rPr>
        <w:t xml:space="preserve">i </w:t>
      </w:r>
      <w:r w:rsidRPr="00664041">
        <w:rPr>
          <w:rFonts w:ascii="Verdana" w:eastAsia="Calibri" w:hAnsi="Verdana" w:cstheme="minorHAnsi"/>
          <w:sz w:val="20"/>
          <w:szCs w:val="20"/>
          <w:lang w:bidi="hr-HR"/>
        </w:rPr>
        <w:t>okvirna zbog prirode usluga koja se nabavlja. Stvarno nabavljena količina može biti veća</w:t>
      </w:r>
      <w:r>
        <w:rPr>
          <w:rFonts w:ascii="Verdana" w:eastAsia="Calibri" w:hAnsi="Verdana" w:cstheme="minorHAnsi"/>
          <w:sz w:val="20"/>
          <w:szCs w:val="20"/>
          <w:lang w:bidi="hr-HR"/>
        </w:rPr>
        <w:t xml:space="preserve"> </w:t>
      </w:r>
      <w:r w:rsidRPr="00664041">
        <w:rPr>
          <w:rFonts w:ascii="Verdana" w:eastAsia="Calibri" w:hAnsi="Verdana" w:cstheme="minorHAnsi"/>
          <w:sz w:val="20"/>
          <w:szCs w:val="20"/>
          <w:lang w:bidi="hr-HR"/>
        </w:rPr>
        <w:t>ili manja od predviđene (okvirne).</w:t>
      </w:r>
    </w:p>
    <w:p w14:paraId="2349E253" w14:textId="6567DB1B" w:rsidR="00C33416" w:rsidRPr="00C33416" w:rsidRDefault="009B5677" w:rsidP="00C33416">
      <w:pPr>
        <w:numPr>
          <w:ilvl w:val="1"/>
          <w:numId w:val="1"/>
        </w:numPr>
        <w:spacing w:after="160" w:line="259" w:lineRule="auto"/>
        <w:rPr>
          <w:rFonts w:ascii="Verdana" w:eastAsia="Calibri" w:hAnsi="Verdana" w:cstheme="minorHAnsi"/>
          <w:b/>
          <w:bCs/>
          <w:sz w:val="20"/>
          <w:szCs w:val="20"/>
          <w:lang w:bidi="hr-HR"/>
        </w:rPr>
      </w:pPr>
      <w:bookmarkStart w:id="8" w:name="_bookmark14"/>
      <w:bookmarkEnd w:id="8"/>
      <w:r>
        <w:rPr>
          <w:rFonts w:ascii="Verdana" w:eastAsia="Calibri" w:hAnsi="Verdana" w:cstheme="minorHAnsi"/>
          <w:b/>
          <w:bCs/>
          <w:sz w:val="20"/>
          <w:szCs w:val="20"/>
          <w:lang w:bidi="hr-HR"/>
        </w:rPr>
        <w:t>Lokacija pružanja usluge</w:t>
      </w:r>
    </w:p>
    <w:p w14:paraId="1BB096BA" w14:textId="41F2DFCD" w:rsidR="00C33416" w:rsidRDefault="009B5677" w:rsidP="007939D3">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Grad Rovinj na lokaciji </w:t>
      </w:r>
      <w:r w:rsidR="00664041">
        <w:rPr>
          <w:rFonts w:ascii="Verdana" w:eastAsia="Calibri" w:hAnsi="Verdana" w:cstheme="minorHAnsi"/>
          <w:sz w:val="20"/>
          <w:szCs w:val="20"/>
          <w:lang w:bidi="hr-HR"/>
        </w:rPr>
        <w:t xml:space="preserve">hotela </w:t>
      </w:r>
      <w:r>
        <w:rPr>
          <w:rFonts w:ascii="Verdana" w:eastAsia="Calibri" w:hAnsi="Verdana" w:cstheme="minorHAnsi"/>
          <w:sz w:val="20"/>
          <w:szCs w:val="20"/>
          <w:lang w:bidi="hr-HR"/>
        </w:rPr>
        <w:t>iz ponude</w:t>
      </w:r>
      <w:r w:rsidR="008247EB">
        <w:rPr>
          <w:rFonts w:ascii="Verdana" w:eastAsia="Calibri" w:hAnsi="Verdana" w:cstheme="minorHAnsi"/>
          <w:sz w:val="20"/>
          <w:szCs w:val="20"/>
          <w:lang w:bidi="hr-HR"/>
        </w:rPr>
        <w:t>.</w:t>
      </w:r>
    </w:p>
    <w:p w14:paraId="60931F95" w14:textId="29231A84" w:rsidR="00C33416" w:rsidRPr="007939D3" w:rsidRDefault="009B5677" w:rsidP="00C33416">
      <w:pPr>
        <w:numPr>
          <w:ilvl w:val="1"/>
          <w:numId w:val="1"/>
        </w:numPr>
        <w:spacing w:after="160" w:line="259" w:lineRule="auto"/>
        <w:rPr>
          <w:rFonts w:ascii="Verdana" w:eastAsia="Calibri" w:hAnsi="Verdana" w:cstheme="minorHAnsi"/>
          <w:b/>
          <w:bCs/>
          <w:sz w:val="20"/>
          <w:szCs w:val="20"/>
          <w:lang w:bidi="hr-HR"/>
        </w:rPr>
      </w:pPr>
      <w:bookmarkStart w:id="9" w:name="_bookmark17"/>
      <w:bookmarkEnd w:id="9"/>
      <w:r>
        <w:rPr>
          <w:rFonts w:ascii="Verdana" w:eastAsia="Calibri" w:hAnsi="Verdana" w:cstheme="minorHAnsi"/>
          <w:b/>
          <w:bCs/>
          <w:sz w:val="20"/>
          <w:szCs w:val="20"/>
          <w:lang w:bidi="hr-HR"/>
        </w:rPr>
        <w:t>Period izvršenja usluge:</w:t>
      </w:r>
    </w:p>
    <w:p w14:paraId="7D7827A2" w14:textId="42248C6F" w:rsidR="00664041" w:rsidRPr="00664041" w:rsidRDefault="00664041" w:rsidP="00E74E01">
      <w:pPr>
        <w:spacing w:after="160" w:line="259" w:lineRule="auto"/>
        <w:jc w:val="both"/>
        <w:rPr>
          <w:rFonts w:ascii="Verdana" w:eastAsia="Calibri" w:hAnsi="Verdana" w:cstheme="minorHAnsi"/>
          <w:sz w:val="20"/>
          <w:szCs w:val="20"/>
          <w:lang w:bidi="hr-HR"/>
        </w:rPr>
      </w:pPr>
      <w:r w:rsidRPr="00094224">
        <w:rPr>
          <w:rFonts w:ascii="Verdana" w:eastAsia="Calibri" w:hAnsi="Verdana" w:cstheme="minorHAnsi"/>
          <w:sz w:val="20"/>
          <w:szCs w:val="20"/>
          <w:lang w:bidi="hr-HR"/>
        </w:rPr>
        <w:t xml:space="preserve">Provedba </w:t>
      </w:r>
      <w:r w:rsidR="00094224" w:rsidRPr="00094224">
        <w:rPr>
          <w:rFonts w:ascii="Verdana" w:eastAsia="Calibri" w:hAnsi="Verdana" w:cstheme="minorHAnsi"/>
          <w:sz w:val="20"/>
          <w:szCs w:val="20"/>
          <w:lang w:bidi="hr-HR"/>
        </w:rPr>
        <w:t>izvršenja usluge koja je predmet ove</w:t>
      </w:r>
      <w:r w:rsidRPr="00094224">
        <w:rPr>
          <w:rFonts w:ascii="Verdana" w:eastAsia="Calibri" w:hAnsi="Verdana" w:cstheme="minorHAnsi"/>
          <w:sz w:val="20"/>
          <w:szCs w:val="20"/>
          <w:lang w:bidi="hr-HR"/>
        </w:rPr>
        <w:t xml:space="preserve"> nabave počinje s danom sklapanja ugovora o javnoj nabavi između Naručitelja i odabranog ponuditelja. Ugovor se smatra sklopljenim kada obje strane potpišu ugovor. Cjelokupna usluga koja se nabavlja u sklopu ove nabave mora biti isporučena do </w:t>
      </w:r>
      <w:r w:rsidR="00F823E8">
        <w:rPr>
          <w:rFonts w:ascii="Verdana" w:eastAsia="Calibri" w:hAnsi="Verdana" w:cstheme="minorHAnsi"/>
          <w:sz w:val="20"/>
          <w:szCs w:val="20"/>
          <w:lang w:bidi="hr-HR"/>
        </w:rPr>
        <w:t>22</w:t>
      </w:r>
      <w:r w:rsidRPr="00094224">
        <w:rPr>
          <w:rFonts w:ascii="Verdana" w:eastAsia="Calibri" w:hAnsi="Verdana" w:cstheme="minorHAnsi"/>
          <w:sz w:val="20"/>
          <w:szCs w:val="20"/>
          <w:lang w:bidi="hr-HR"/>
        </w:rPr>
        <w:t xml:space="preserve">. </w:t>
      </w:r>
      <w:r w:rsidR="00F823E8">
        <w:rPr>
          <w:rFonts w:ascii="Verdana" w:eastAsia="Calibri" w:hAnsi="Verdana" w:cstheme="minorHAnsi"/>
          <w:sz w:val="20"/>
          <w:szCs w:val="20"/>
          <w:lang w:bidi="hr-HR"/>
        </w:rPr>
        <w:t>travnja</w:t>
      </w:r>
      <w:r w:rsidRPr="00094224">
        <w:rPr>
          <w:rFonts w:ascii="Verdana" w:eastAsia="Calibri" w:hAnsi="Verdana" w:cstheme="minorHAnsi"/>
          <w:sz w:val="20"/>
          <w:szCs w:val="20"/>
          <w:lang w:bidi="hr-HR"/>
        </w:rPr>
        <w:t xml:space="preserve"> 202</w:t>
      </w:r>
      <w:r w:rsidR="00F823E8">
        <w:rPr>
          <w:rFonts w:ascii="Verdana" w:eastAsia="Calibri" w:hAnsi="Verdana" w:cstheme="minorHAnsi"/>
          <w:sz w:val="20"/>
          <w:szCs w:val="20"/>
          <w:lang w:bidi="hr-HR"/>
        </w:rPr>
        <w:t>3</w:t>
      </w:r>
      <w:r w:rsidRPr="00094224">
        <w:rPr>
          <w:rFonts w:ascii="Verdana" w:eastAsia="Calibri" w:hAnsi="Verdana" w:cstheme="minorHAnsi"/>
          <w:sz w:val="20"/>
          <w:szCs w:val="20"/>
          <w:lang w:bidi="hr-HR"/>
        </w:rPr>
        <w:t>. godine, a</w:t>
      </w:r>
      <w:r w:rsidRPr="00664041">
        <w:rPr>
          <w:rFonts w:ascii="Verdana" w:eastAsia="Calibri" w:hAnsi="Verdana" w:cstheme="minorHAnsi"/>
          <w:sz w:val="20"/>
          <w:szCs w:val="20"/>
          <w:lang w:bidi="hr-HR"/>
        </w:rPr>
        <w:t xml:space="preserve"> sukladno </w:t>
      </w:r>
      <w:r>
        <w:rPr>
          <w:rFonts w:ascii="Verdana" w:eastAsia="Calibri" w:hAnsi="Verdana" w:cstheme="minorHAnsi"/>
          <w:sz w:val="20"/>
          <w:szCs w:val="20"/>
          <w:lang w:bidi="hr-HR"/>
        </w:rPr>
        <w:t>Prilogu II. Specifikaciji i troškovniku</w:t>
      </w:r>
      <w:r w:rsidRPr="00664041">
        <w:rPr>
          <w:rFonts w:ascii="Verdana" w:eastAsia="Calibri" w:hAnsi="Verdana" w:cstheme="minorHAnsi"/>
          <w:sz w:val="20"/>
          <w:szCs w:val="20"/>
          <w:lang w:bidi="hr-HR"/>
        </w:rPr>
        <w:t xml:space="preserve"> i ovoj dokumentaciji o nabavi.</w:t>
      </w:r>
    </w:p>
    <w:p w14:paraId="71A44314" w14:textId="60BAE88C" w:rsidR="00C33416" w:rsidRPr="007939D3" w:rsidRDefault="00C33416" w:rsidP="00664041">
      <w:pPr>
        <w:numPr>
          <w:ilvl w:val="1"/>
          <w:numId w:val="1"/>
        </w:numPr>
        <w:spacing w:after="160" w:line="259" w:lineRule="auto"/>
        <w:rPr>
          <w:rFonts w:ascii="Verdana" w:eastAsia="Calibri" w:hAnsi="Verdana" w:cstheme="minorHAnsi"/>
          <w:b/>
          <w:bCs/>
          <w:sz w:val="20"/>
          <w:szCs w:val="20"/>
          <w:lang w:bidi="hr-HR"/>
        </w:rPr>
      </w:pPr>
      <w:r w:rsidRPr="007939D3">
        <w:rPr>
          <w:rFonts w:ascii="Verdana" w:eastAsia="Calibri" w:hAnsi="Verdana" w:cstheme="minorHAnsi"/>
          <w:b/>
          <w:bCs/>
          <w:sz w:val="20"/>
          <w:szCs w:val="20"/>
          <w:lang w:bidi="hr-HR"/>
        </w:rPr>
        <w:t>Uvjeti plaćanja</w:t>
      </w:r>
    </w:p>
    <w:p w14:paraId="45AE40F7" w14:textId="2F8481BC" w:rsidR="00C33416" w:rsidRPr="007939D3" w:rsidRDefault="00C33416" w:rsidP="00C33416">
      <w:pPr>
        <w:spacing w:after="160" w:line="259" w:lineRule="auto"/>
        <w:jc w:val="both"/>
        <w:rPr>
          <w:rFonts w:ascii="Verdana" w:eastAsia="Calibri" w:hAnsi="Verdana" w:cstheme="minorHAnsi"/>
          <w:sz w:val="20"/>
          <w:szCs w:val="20"/>
          <w:lang w:bidi="hr-HR"/>
        </w:rPr>
      </w:pPr>
      <w:r w:rsidRPr="007939D3">
        <w:rPr>
          <w:rFonts w:ascii="Verdana" w:eastAsia="Calibri" w:hAnsi="Verdana" w:cstheme="minorHAnsi"/>
          <w:sz w:val="20"/>
          <w:szCs w:val="20"/>
          <w:lang w:bidi="hr-HR"/>
        </w:rPr>
        <w:t xml:space="preserve">Plaćanje će se </w:t>
      </w:r>
      <w:r w:rsidR="007939D3">
        <w:rPr>
          <w:rFonts w:ascii="Verdana" w:eastAsia="Calibri" w:hAnsi="Verdana" w:cstheme="minorHAnsi"/>
          <w:sz w:val="20"/>
          <w:szCs w:val="20"/>
          <w:lang w:bidi="hr-HR"/>
        </w:rPr>
        <w:t>iz</w:t>
      </w:r>
      <w:r w:rsidRPr="007939D3">
        <w:rPr>
          <w:rFonts w:ascii="Verdana" w:eastAsia="Calibri" w:hAnsi="Verdana" w:cstheme="minorHAnsi"/>
          <w:sz w:val="20"/>
          <w:szCs w:val="20"/>
          <w:lang w:bidi="hr-HR"/>
        </w:rPr>
        <w:t xml:space="preserve">vršiti </w:t>
      </w:r>
      <w:r w:rsidR="007939D3">
        <w:rPr>
          <w:rFonts w:ascii="Verdana" w:eastAsia="Calibri" w:hAnsi="Verdana" w:cstheme="minorHAnsi"/>
          <w:sz w:val="20"/>
          <w:szCs w:val="20"/>
          <w:lang w:bidi="hr-HR"/>
        </w:rPr>
        <w:t xml:space="preserve">po </w:t>
      </w:r>
      <w:r w:rsidR="00664041">
        <w:rPr>
          <w:rFonts w:ascii="Verdana" w:eastAsia="Calibri" w:hAnsi="Verdana" w:cstheme="minorHAnsi"/>
          <w:sz w:val="20"/>
          <w:szCs w:val="20"/>
          <w:lang w:bidi="hr-HR"/>
        </w:rPr>
        <w:t>izvršenju cjelokupne usluge</w:t>
      </w:r>
      <w:r w:rsidR="007939D3">
        <w:rPr>
          <w:rFonts w:ascii="Verdana" w:eastAsia="Calibri" w:hAnsi="Verdana" w:cstheme="minorHAnsi"/>
          <w:sz w:val="20"/>
          <w:szCs w:val="20"/>
          <w:lang w:bidi="hr-HR"/>
        </w:rPr>
        <w:t xml:space="preserve"> u roku od</w:t>
      </w:r>
      <w:r w:rsidRPr="007939D3">
        <w:rPr>
          <w:rFonts w:ascii="Verdana" w:eastAsia="Calibri" w:hAnsi="Verdana" w:cstheme="minorHAnsi"/>
          <w:sz w:val="20"/>
          <w:szCs w:val="20"/>
          <w:lang w:bidi="hr-HR"/>
        </w:rPr>
        <w:t xml:space="preserve"> 30 dana od dana zaprimanja urednog računa odabranog ponuditelja u skladu sa stvarno </w:t>
      </w:r>
      <w:r w:rsidR="007939D3">
        <w:rPr>
          <w:rFonts w:ascii="Verdana" w:eastAsia="Calibri" w:hAnsi="Verdana" w:cstheme="minorHAnsi"/>
          <w:sz w:val="20"/>
          <w:szCs w:val="20"/>
          <w:lang w:bidi="hr-HR"/>
        </w:rPr>
        <w:t>isporučen</w:t>
      </w:r>
      <w:r w:rsidR="003376FB">
        <w:rPr>
          <w:rFonts w:ascii="Verdana" w:eastAsia="Calibri" w:hAnsi="Verdana" w:cstheme="minorHAnsi"/>
          <w:sz w:val="20"/>
          <w:szCs w:val="20"/>
          <w:lang w:bidi="hr-HR"/>
        </w:rPr>
        <w:t>i</w:t>
      </w:r>
      <w:r w:rsidR="007939D3">
        <w:rPr>
          <w:rFonts w:ascii="Verdana" w:eastAsia="Calibri" w:hAnsi="Verdana" w:cstheme="minorHAnsi"/>
          <w:sz w:val="20"/>
          <w:szCs w:val="20"/>
          <w:lang w:bidi="hr-HR"/>
        </w:rPr>
        <w:t xml:space="preserve">m </w:t>
      </w:r>
      <w:r w:rsidR="003376FB">
        <w:rPr>
          <w:rFonts w:ascii="Verdana" w:eastAsia="Calibri" w:hAnsi="Verdana" w:cstheme="minorHAnsi"/>
          <w:sz w:val="20"/>
          <w:szCs w:val="20"/>
          <w:lang w:bidi="hr-HR"/>
        </w:rPr>
        <w:t>uslugama</w:t>
      </w:r>
      <w:r w:rsidRPr="007939D3">
        <w:rPr>
          <w:rFonts w:ascii="Verdana" w:eastAsia="Calibri" w:hAnsi="Verdana" w:cstheme="minorHAnsi"/>
          <w:sz w:val="20"/>
          <w:szCs w:val="20"/>
          <w:lang w:bidi="hr-HR"/>
        </w:rPr>
        <w:t xml:space="preserve"> prema jediničnim cijenama iz Troškovnika.</w:t>
      </w:r>
    </w:p>
    <w:p w14:paraId="7C245278" w14:textId="48D5F259" w:rsidR="007939D3" w:rsidRDefault="00C33416" w:rsidP="00815B58">
      <w:pPr>
        <w:spacing w:after="160" w:line="259" w:lineRule="auto"/>
        <w:jc w:val="both"/>
        <w:rPr>
          <w:rFonts w:ascii="Verdana" w:eastAsia="Calibri" w:hAnsi="Verdana" w:cstheme="minorHAnsi"/>
          <w:sz w:val="20"/>
          <w:szCs w:val="20"/>
          <w:lang w:bidi="hr-HR"/>
        </w:rPr>
      </w:pPr>
      <w:r w:rsidRPr="007939D3">
        <w:rPr>
          <w:rFonts w:ascii="Verdana" w:eastAsia="Calibri" w:hAnsi="Verdana" w:cstheme="minorHAnsi"/>
          <w:sz w:val="20"/>
          <w:szCs w:val="20"/>
          <w:lang w:bidi="hr-HR"/>
        </w:rPr>
        <w:t>Naručitelj ne predviđa plaćanje predujma (avansa).</w:t>
      </w:r>
    </w:p>
    <w:p w14:paraId="52BF112E" w14:textId="2AF44878" w:rsidR="00664041" w:rsidRDefault="00664041">
      <w:pPr>
        <w:rPr>
          <w:rFonts w:ascii="Verdana" w:eastAsia="Calibri" w:hAnsi="Verdana" w:cstheme="minorHAnsi"/>
          <w:sz w:val="20"/>
          <w:szCs w:val="20"/>
          <w:lang w:bidi="hr-HR"/>
        </w:rPr>
      </w:pPr>
      <w:r>
        <w:rPr>
          <w:rFonts w:ascii="Verdana" w:eastAsia="Calibri" w:hAnsi="Verdana" w:cstheme="minorHAnsi"/>
          <w:sz w:val="20"/>
          <w:szCs w:val="20"/>
          <w:lang w:bidi="hr-HR"/>
        </w:rPr>
        <w:br w:type="page"/>
      </w:r>
    </w:p>
    <w:p w14:paraId="0521BBD8" w14:textId="1B7E3ECE" w:rsidR="00C33416" w:rsidRPr="007939D3" w:rsidRDefault="00C33416" w:rsidP="00C33416">
      <w:pPr>
        <w:numPr>
          <w:ilvl w:val="0"/>
          <w:numId w:val="1"/>
        </w:numPr>
        <w:spacing w:after="160" w:line="259" w:lineRule="auto"/>
        <w:rPr>
          <w:rFonts w:ascii="Verdana" w:eastAsia="Calibri" w:hAnsi="Verdana" w:cstheme="minorHAnsi"/>
          <w:b/>
          <w:bCs/>
          <w:sz w:val="20"/>
          <w:szCs w:val="20"/>
          <w:lang w:bidi="hr-HR"/>
        </w:rPr>
      </w:pPr>
      <w:r w:rsidRPr="00C33416">
        <w:rPr>
          <w:rFonts w:ascii="Verdana" w:eastAsia="Calibri" w:hAnsi="Verdana" w:cstheme="minorHAnsi"/>
          <w:sz w:val="20"/>
          <w:szCs w:val="20"/>
          <w:lang w:bidi="hr-HR"/>
        </w:rPr>
        <w:lastRenderedPageBreak/>
        <w:tab/>
      </w:r>
      <w:r w:rsidRPr="00C33416">
        <w:rPr>
          <w:rFonts w:ascii="Verdana" w:eastAsia="Calibri" w:hAnsi="Verdana" w:cstheme="minorHAnsi"/>
          <w:b/>
          <w:bCs/>
          <w:sz w:val="20"/>
          <w:szCs w:val="20"/>
          <w:lang w:bidi="hr-HR"/>
        </w:rPr>
        <w:t xml:space="preserve">OSNOVE ZA ISKLJUČENJE GOSPODARSKOG SUBJEKTA </w:t>
      </w:r>
    </w:p>
    <w:p w14:paraId="34C6DE01" w14:textId="5B6CE138" w:rsidR="007939D3" w:rsidRPr="007939D3" w:rsidRDefault="007939D3" w:rsidP="007939D3">
      <w:pPr>
        <w:numPr>
          <w:ilvl w:val="1"/>
          <w:numId w:val="1"/>
        </w:numPr>
        <w:spacing w:after="160" w:line="259" w:lineRule="auto"/>
        <w:rPr>
          <w:rFonts w:ascii="Verdana" w:eastAsia="Calibri" w:hAnsi="Verdana" w:cstheme="minorHAnsi"/>
          <w:b/>
          <w:bCs/>
          <w:sz w:val="20"/>
          <w:szCs w:val="20"/>
          <w:lang w:bidi="hr-HR"/>
        </w:rPr>
      </w:pPr>
      <w:r w:rsidRPr="007939D3">
        <w:rPr>
          <w:rFonts w:ascii="Verdana" w:eastAsia="Calibri" w:hAnsi="Verdana" w:cstheme="minorHAnsi"/>
          <w:b/>
          <w:bCs/>
          <w:sz w:val="20"/>
          <w:szCs w:val="20"/>
          <w:lang w:bidi="hr-HR"/>
        </w:rPr>
        <w:t>Sposobnost za obavljanje djelatnosti</w:t>
      </w:r>
    </w:p>
    <w:p w14:paraId="18641B55" w14:textId="4E7FC25E" w:rsidR="007939D3" w:rsidRDefault="007939D3" w:rsidP="00C33416">
      <w:pPr>
        <w:spacing w:after="160" w:line="259" w:lineRule="auto"/>
        <w:rPr>
          <w:rFonts w:ascii="Verdana" w:eastAsia="Calibri" w:hAnsi="Verdana" w:cstheme="minorHAnsi"/>
          <w:sz w:val="20"/>
          <w:szCs w:val="20"/>
          <w:lang w:bidi="hr-HR"/>
        </w:rPr>
      </w:pPr>
      <w:r>
        <w:rPr>
          <w:rFonts w:ascii="Verdana" w:eastAsia="Calibri" w:hAnsi="Verdana" w:cstheme="minorHAnsi"/>
          <w:sz w:val="20"/>
          <w:szCs w:val="20"/>
          <w:lang w:bidi="hr-HR"/>
        </w:rPr>
        <w:t>Naručitelj će isključiti gospodarskog subjekta iz postupka nabave ako nije registriran za djelatnost koja je predmet nabave</w:t>
      </w:r>
    </w:p>
    <w:p w14:paraId="6FB3BE61" w14:textId="18DBA23D" w:rsidR="007939D3" w:rsidRPr="007939D3" w:rsidRDefault="007939D3" w:rsidP="00C33416">
      <w:pPr>
        <w:numPr>
          <w:ilvl w:val="1"/>
          <w:numId w:val="1"/>
        </w:numPr>
        <w:spacing w:after="160" w:line="259" w:lineRule="auto"/>
        <w:rPr>
          <w:rFonts w:ascii="Verdana" w:eastAsia="Calibri" w:hAnsi="Verdana" w:cstheme="minorHAnsi"/>
          <w:b/>
          <w:bCs/>
          <w:sz w:val="20"/>
          <w:szCs w:val="20"/>
          <w:lang w:bidi="hr-HR"/>
        </w:rPr>
      </w:pPr>
      <w:r w:rsidRPr="007939D3">
        <w:rPr>
          <w:rFonts w:ascii="Verdana" w:eastAsia="Calibri" w:hAnsi="Verdana" w:cstheme="minorHAnsi"/>
          <w:b/>
          <w:bCs/>
          <w:sz w:val="20"/>
          <w:szCs w:val="20"/>
          <w:lang w:bidi="hr-HR"/>
        </w:rPr>
        <w:t>Kažnjavanje</w:t>
      </w:r>
    </w:p>
    <w:p w14:paraId="7A2FFFD1" w14:textId="53794E0A" w:rsidR="00C33416" w:rsidRPr="00C33416" w:rsidRDefault="00C33416" w:rsidP="00E74E01">
      <w:p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Naručitelj će obvezno iz postupka nabave isključiti gospodarskog subjekta:</w:t>
      </w:r>
    </w:p>
    <w:p w14:paraId="1E75F787" w14:textId="77777777" w:rsidR="00C33416" w:rsidRPr="00C33416" w:rsidRDefault="00C33416" w:rsidP="00E74E01">
      <w:pPr>
        <w:numPr>
          <w:ilvl w:val="0"/>
          <w:numId w:val="3"/>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Ako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2EA5C099"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 xml:space="preserve">sudjelovanje u zločinačkoj organizaciji, na temelju </w:t>
      </w:r>
    </w:p>
    <w:p w14:paraId="27DA7D28"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 xml:space="preserve">članka 328. (zločinačko udruženje) i članka 329. (počinjenje kaznenog djela u sastavu zločinačkog udruženja) Kaznenog zakona </w:t>
      </w:r>
    </w:p>
    <w:p w14:paraId="04003DA1"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333. (udruživanje za počinjenje kaznenih djela), iz Kaznenog zakona (»Narodne novine«, br. 110/97., 27/98., 50/00., 129/00., 51/01., 111/03., 190/03., 105/04., 84/05., 71/06., 110/07., 152/08., 57/11., 77/11. i 143/12.)</w:t>
      </w:r>
    </w:p>
    <w:p w14:paraId="1848F1A7"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korupciju, na temelju</w:t>
      </w:r>
    </w:p>
    <w:p w14:paraId="416B54EE" w14:textId="70AACCD1"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DA61051"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6CCD5CE"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prijevaru, na temelju</w:t>
      </w:r>
    </w:p>
    <w:p w14:paraId="2B332CA2" w14:textId="4E2DDAD8"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236. (prijevara), članka 247. (prijevara u gospodarskom poslovanju), članka 256. (utaja poreza ili carine) i članka 258. (subvencijska prijevara) Kaznenog zakona,</w:t>
      </w:r>
    </w:p>
    <w:p w14:paraId="654412CC"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224. (prijevara), članka 293. (prijevara u gospodarskom poslovanju) i članka 286. (utaja poreza i drugih davanja) iz Kaznenog zakona (»Narodne novine«, br. 110/97., 27/98., 50/00., 129/00., 51/01., 111/03., 190/03., 105/04., 84/05., 71/06., 110/07., 152/08., 57/11., 77/11. i 143/12.)</w:t>
      </w:r>
    </w:p>
    <w:p w14:paraId="7F92150A"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lastRenderedPageBreak/>
        <w:t xml:space="preserve">terorizam ili kaznena djela povezana s terorističkim aktivnostima, na temelju </w:t>
      </w:r>
    </w:p>
    <w:p w14:paraId="223E2748"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 xml:space="preserve">članka 97. (terorizam), članka 99. (javno poticanje na terorizam), članka 100. (novačenje za terorizam), članka 101. (obuka za terorizam) i članka 102. (terorističko udruženje) Kaznenog zakona, </w:t>
      </w:r>
    </w:p>
    <w:p w14:paraId="4575B85E"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169. (terorizam), članka 169.a (javno poticanje na terorizam) i članka 169.b (novačenje i obuka za terorizam) iz Kaznenog zakona (»Narodne novine«, br. 110/97., 27/98., 50/00., 129/00., 51/01., 111/03., 190/03., 105/04., 84/05., 71/06., 110/07., 152/08., 57/11., 77/11. i 143/12.)</w:t>
      </w:r>
    </w:p>
    <w:p w14:paraId="502EC55D"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pranje novca ili financiranje terorizma, na temelju</w:t>
      </w:r>
    </w:p>
    <w:p w14:paraId="2D566B1C" w14:textId="63805AF2"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98. (financiranje terorizma) i članka 265. (pranje novca) Kaznenog zakona,</w:t>
      </w:r>
    </w:p>
    <w:p w14:paraId="6757E158"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279. (pranje novca) iz Kaznenog zakona (»Narodne novine«, br. 110/97., 27/98., 50/00., 129/00., 51/01., 111/03., 190/03., 105/04., 84/05., 71/06., 110/07., 152/08., 57/11., 77/11. i 143/12.)</w:t>
      </w:r>
    </w:p>
    <w:p w14:paraId="316CD472" w14:textId="77777777" w:rsidR="00C33416" w:rsidRPr="00C33416" w:rsidRDefault="00C33416" w:rsidP="00E74E01">
      <w:pPr>
        <w:numPr>
          <w:ilvl w:val="0"/>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dječji rad ili druge oblike trgovanja ljudima, na temelju</w:t>
      </w:r>
    </w:p>
    <w:p w14:paraId="371EED56" w14:textId="0971DFFE"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106. (trgovanje ljudima) Kaznenog zakona,</w:t>
      </w:r>
    </w:p>
    <w:p w14:paraId="3883C081" w14:textId="77777777" w:rsidR="00C33416" w:rsidRPr="00C33416" w:rsidRDefault="00C33416" w:rsidP="00E74E01">
      <w:pPr>
        <w:numPr>
          <w:ilvl w:val="1"/>
          <w:numId w:val="4"/>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članka 175. (trgovanje ljudima i ropstvo) iz Kaznenog zakona (»Narodne novine«, br. 110/97., 27/98., 50/00., 129/00., 51/01., 111/03., 190/03., 105/04., 84/05., 71/06., 110/07., 152/08., 57/11., 77/11. i 143/12.), ili</w:t>
      </w:r>
    </w:p>
    <w:p w14:paraId="317CDA8C" w14:textId="77777777" w:rsidR="00C33416" w:rsidRPr="00C33416" w:rsidRDefault="00C33416" w:rsidP="00C33416">
      <w:pPr>
        <w:spacing w:after="160" w:line="259" w:lineRule="auto"/>
        <w:rPr>
          <w:rFonts w:ascii="Verdana" w:eastAsia="Calibri" w:hAnsi="Verdana" w:cstheme="minorHAnsi"/>
          <w:sz w:val="20"/>
          <w:szCs w:val="20"/>
          <w:lang w:bidi="hr-HR"/>
        </w:rPr>
      </w:pPr>
    </w:p>
    <w:p w14:paraId="2975979E" w14:textId="537D8E0B" w:rsidR="00C33416" w:rsidRPr="00F42C89" w:rsidRDefault="00C33416" w:rsidP="00C33416">
      <w:pPr>
        <w:numPr>
          <w:ilvl w:val="0"/>
          <w:numId w:val="3"/>
        </w:numPr>
        <w:spacing w:after="160" w:line="259" w:lineRule="auto"/>
        <w:jc w:val="both"/>
        <w:rPr>
          <w:rFonts w:ascii="Verdana" w:eastAsia="Calibri" w:hAnsi="Verdana" w:cstheme="minorHAnsi"/>
          <w:sz w:val="20"/>
          <w:szCs w:val="20"/>
          <w:lang w:bidi="hr-HR"/>
        </w:rPr>
      </w:pPr>
      <w:r w:rsidRPr="00C33416">
        <w:rPr>
          <w:rFonts w:ascii="Verdana" w:eastAsia="Calibri" w:hAnsi="Verdana" w:cstheme="minorHAnsi"/>
          <w:sz w:val="20"/>
          <w:szCs w:val="20"/>
          <w:lang w:bidi="hr-HR"/>
        </w:rPr>
        <w:t>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prethodne točke, podtočaka od a) do f) i za odgovarajuća kaznena djela koja, prema nacionalnim propisima države poslovnog nastana gospodarskog subjekta, odnosno države čiji je osoba državljanin, obuhvaćaju razloge za isključenje iz članka 57. stavka 1. točaka od (a) do (f) Direktive 2014/24/EU.</w:t>
      </w:r>
    </w:p>
    <w:p w14:paraId="4C34D3D0" w14:textId="7DA85CF4" w:rsidR="00C33416" w:rsidRPr="007939D3" w:rsidRDefault="007939D3" w:rsidP="007939D3">
      <w:pPr>
        <w:numPr>
          <w:ilvl w:val="1"/>
          <w:numId w:val="1"/>
        </w:numPr>
        <w:spacing w:after="160" w:line="259" w:lineRule="auto"/>
        <w:rPr>
          <w:rFonts w:ascii="Verdana" w:eastAsia="Calibri" w:hAnsi="Verdana" w:cstheme="minorHAnsi"/>
          <w:b/>
          <w:bCs/>
          <w:sz w:val="20"/>
          <w:szCs w:val="20"/>
          <w:lang w:bidi="hr-HR"/>
        </w:rPr>
      </w:pPr>
      <w:r w:rsidRPr="007939D3">
        <w:rPr>
          <w:rFonts w:ascii="Verdana" w:eastAsia="Calibri" w:hAnsi="Verdana" w:cstheme="minorHAnsi"/>
          <w:b/>
          <w:bCs/>
          <w:sz w:val="20"/>
          <w:szCs w:val="20"/>
          <w:lang w:bidi="hr-HR"/>
        </w:rPr>
        <w:t>Neplaćanje dospjelih poreznih obveza i obveza za mirovinsko i zdravstveno osiguranje</w:t>
      </w:r>
    </w:p>
    <w:p w14:paraId="51E124E0" w14:textId="50315DA5" w:rsidR="007939D3" w:rsidRDefault="007939D3" w:rsidP="00C33416">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Naručitelj će isključiti gospodarskog subjekta iz predmeta nabave </w:t>
      </w:r>
      <w:r w:rsidRPr="007939D3">
        <w:rPr>
          <w:rFonts w:ascii="Verdana" w:eastAsia="Calibri" w:hAnsi="Verdana" w:cstheme="minorHAnsi"/>
          <w:sz w:val="20"/>
          <w:szCs w:val="20"/>
          <w:lang w:bidi="hr-HR"/>
        </w:rPr>
        <w:t xml:space="preserve">ako </w:t>
      </w:r>
      <w:bookmarkStart w:id="10" w:name="_Hlk82781547"/>
      <w:r w:rsidRPr="007939D3">
        <w:rPr>
          <w:rFonts w:ascii="Verdana" w:eastAsia="Calibri" w:hAnsi="Verdana" w:cstheme="minorHAnsi"/>
          <w:sz w:val="20"/>
          <w:szCs w:val="20"/>
          <w:lang w:bidi="hr-HR"/>
        </w:rPr>
        <w:t>nije ispunio obvezu plaćanja dospjelih poreznih obveza i obveza za mirovinsko i zdravstveno osiguranje, osim ako mu prema posebnom zakonu plaćanje tih obveza nije dopušteno ili je odobrena odgoda plaćanja</w:t>
      </w:r>
      <w:r>
        <w:rPr>
          <w:rFonts w:ascii="Verdana" w:eastAsia="Calibri" w:hAnsi="Verdana" w:cstheme="minorHAnsi"/>
          <w:sz w:val="20"/>
          <w:szCs w:val="20"/>
          <w:lang w:bidi="hr-HR"/>
        </w:rPr>
        <w:t>.</w:t>
      </w:r>
    </w:p>
    <w:bookmarkEnd w:id="10"/>
    <w:p w14:paraId="09456A63" w14:textId="377CED90" w:rsidR="00F42C89" w:rsidRDefault="00F42C89" w:rsidP="00F42C89">
      <w:pPr>
        <w:numPr>
          <w:ilvl w:val="1"/>
          <w:numId w:val="1"/>
        </w:numPr>
        <w:spacing w:after="160" w:line="259" w:lineRule="auto"/>
        <w:rPr>
          <w:rFonts w:ascii="Verdana" w:eastAsia="Calibri" w:hAnsi="Verdana" w:cstheme="minorHAnsi"/>
          <w:b/>
          <w:bCs/>
          <w:sz w:val="20"/>
          <w:szCs w:val="20"/>
          <w:lang w:bidi="hr-HR"/>
        </w:rPr>
      </w:pPr>
      <w:r w:rsidRPr="00F42C89">
        <w:rPr>
          <w:rFonts w:ascii="Verdana" w:eastAsia="Calibri" w:hAnsi="Verdana" w:cstheme="minorHAnsi"/>
          <w:b/>
          <w:bCs/>
          <w:sz w:val="20"/>
          <w:szCs w:val="20"/>
          <w:lang w:bidi="hr-HR"/>
        </w:rPr>
        <w:t>Ostale osnove za isključenje</w:t>
      </w:r>
    </w:p>
    <w:p w14:paraId="4EB27B16" w14:textId="70224828" w:rsidR="00F42C89" w:rsidRDefault="00F42C89" w:rsidP="00F42C89">
      <w:pPr>
        <w:spacing w:after="160" w:line="259" w:lineRule="auto"/>
        <w:jc w:val="both"/>
        <w:rPr>
          <w:rFonts w:ascii="Verdana" w:eastAsia="Calibri" w:hAnsi="Verdana" w:cstheme="minorHAnsi"/>
          <w:sz w:val="20"/>
          <w:szCs w:val="20"/>
          <w:lang w:bidi="hr-HR"/>
        </w:rPr>
      </w:pPr>
      <w:r w:rsidRPr="00F42C89">
        <w:rPr>
          <w:rFonts w:ascii="Verdana" w:eastAsia="Calibri" w:hAnsi="Verdana" w:cstheme="minorHAnsi"/>
          <w:sz w:val="20"/>
          <w:szCs w:val="20"/>
          <w:lang w:bidi="hr-HR"/>
        </w:rPr>
        <w:t>Naručitelj će isključiti gospodarskog subjekta iz predmeta nabave ako</w:t>
      </w:r>
      <w:r>
        <w:rPr>
          <w:rFonts w:ascii="Verdana" w:eastAsia="Calibri" w:hAnsi="Verdana" w:cstheme="minorHAnsi"/>
          <w:sz w:val="20"/>
          <w:szCs w:val="20"/>
          <w:lang w:bidi="hr-HR"/>
        </w:rPr>
        <w:t xml:space="preserve"> je </w:t>
      </w:r>
      <w:r w:rsidRPr="00F42C89">
        <w:rPr>
          <w:rFonts w:ascii="Verdana" w:eastAsia="Calibri" w:hAnsi="Verdana" w:cstheme="minorHAnsi"/>
          <w:sz w:val="20"/>
          <w:szCs w:val="20"/>
          <w:lang w:bidi="hr-HR"/>
        </w:rPr>
        <w:t xml:space="preserve">lažno predstavio ili pružio neistinite podatke u vezi s uvjetima koje je </w:t>
      </w:r>
      <w:r>
        <w:rPr>
          <w:rFonts w:ascii="Verdana" w:eastAsia="Calibri" w:hAnsi="Verdana" w:cstheme="minorHAnsi"/>
          <w:sz w:val="20"/>
          <w:szCs w:val="20"/>
          <w:lang w:bidi="hr-HR"/>
        </w:rPr>
        <w:t>Naručitelj</w:t>
      </w:r>
      <w:r w:rsidRPr="00F42C89">
        <w:rPr>
          <w:rFonts w:ascii="Verdana" w:eastAsia="Calibri" w:hAnsi="Verdana" w:cstheme="minorHAnsi"/>
          <w:sz w:val="20"/>
          <w:szCs w:val="20"/>
          <w:lang w:bidi="hr-HR"/>
        </w:rPr>
        <w:t xml:space="preserve"> naveo</w:t>
      </w:r>
      <w:r>
        <w:rPr>
          <w:rFonts w:ascii="Verdana" w:eastAsia="Calibri" w:hAnsi="Verdana" w:cstheme="minorHAnsi"/>
          <w:sz w:val="20"/>
          <w:szCs w:val="20"/>
          <w:lang w:bidi="hr-HR"/>
        </w:rPr>
        <w:t xml:space="preserve"> </w:t>
      </w:r>
      <w:r w:rsidRPr="00F42C89">
        <w:rPr>
          <w:rFonts w:ascii="Verdana" w:eastAsia="Calibri" w:hAnsi="Verdana" w:cstheme="minorHAnsi"/>
          <w:sz w:val="20"/>
          <w:szCs w:val="20"/>
          <w:lang w:bidi="hr-HR"/>
        </w:rPr>
        <w:t xml:space="preserve">kao razloge za isključenje ili </w:t>
      </w:r>
      <w:r w:rsidR="00C93BEC">
        <w:rPr>
          <w:rFonts w:ascii="Verdana" w:eastAsia="Calibri" w:hAnsi="Verdana" w:cstheme="minorHAnsi"/>
          <w:sz w:val="20"/>
          <w:szCs w:val="20"/>
          <w:lang w:bidi="hr-HR"/>
        </w:rPr>
        <w:t>uvjete sposobnosti</w:t>
      </w:r>
      <w:r>
        <w:rPr>
          <w:rFonts w:ascii="Verdana" w:eastAsia="Calibri" w:hAnsi="Verdana" w:cstheme="minorHAnsi"/>
          <w:sz w:val="20"/>
          <w:szCs w:val="20"/>
          <w:lang w:bidi="hr-HR"/>
        </w:rPr>
        <w:t xml:space="preserve">. </w:t>
      </w:r>
    </w:p>
    <w:p w14:paraId="2528CD17" w14:textId="5EAD2C5B" w:rsidR="00F42C89" w:rsidRDefault="00F42C89" w:rsidP="00F42C89">
      <w:pPr>
        <w:spacing w:after="160" w:line="259" w:lineRule="auto"/>
        <w:jc w:val="both"/>
        <w:rPr>
          <w:rFonts w:ascii="Verdana" w:eastAsia="Calibri" w:hAnsi="Verdana" w:cstheme="minorHAnsi"/>
          <w:sz w:val="20"/>
          <w:szCs w:val="20"/>
          <w:lang w:bidi="hr-HR"/>
        </w:rPr>
      </w:pPr>
      <w:r w:rsidRPr="00F42C89">
        <w:rPr>
          <w:rFonts w:ascii="Verdana" w:eastAsia="Calibri" w:hAnsi="Verdana" w:cstheme="minorHAnsi"/>
          <w:sz w:val="20"/>
          <w:szCs w:val="20"/>
          <w:lang w:bidi="hr-HR"/>
        </w:rPr>
        <w:lastRenderedPageBreak/>
        <w:t>U slučaju postojanja sumnje u istinitost podataka dostavljenih od strane gospodarskog subjekta, naručitelj može dostavljene podatke provjeriti kod izdavatelja dokumenta, nadležnog tijela ili treće strane koja ima saznanja o relevantnim činjenicama</w:t>
      </w:r>
      <w:r>
        <w:rPr>
          <w:rFonts w:ascii="Verdana" w:eastAsia="Calibri" w:hAnsi="Verdana" w:cstheme="minorHAnsi"/>
          <w:sz w:val="20"/>
          <w:szCs w:val="20"/>
          <w:lang w:bidi="hr-HR"/>
        </w:rPr>
        <w:t>.</w:t>
      </w:r>
    </w:p>
    <w:p w14:paraId="348B8351" w14:textId="19C8D087" w:rsidR="00F42C89" w:rsidRPr="00F42C89" w:rsidRDefault="00F42C89" w:rsidP="00F42C89">
      <w:pPr>
        <w:numPr>
          <w:ilvl w:val="1"/>
          <w:numId w:val="1"/>
        </w:numPr>
        <w:spacing w:after="160" w:line="259" w:lineRule="auto"/>
        <w:rPr>
          <w:rFonts w:ascii="Verdana" w:eastAsia="Calibri" w:hAnsi="Verdana" w:cstheme="minorHAnsi"/>
          <w:b/>
          <w:bCs/>
          <w:sz w:val="20"/>
          <w:szCs w:val="20"/>
          <w:lang w:bidi="hr-HR"/>
        </w:rPr>
      </w:pPr>
      <w:r w:rsidRPr="00F42C89">
        <w:rPr>
          <w:rFonts w:ascii="Verdana" w:eastAsia="Calibri" w:hAnsi="Verdana" w:cstheme="minorHAnsi"/>
          <w:b/>
          <w:bCs/>
          <w:sz w:val="20"/>
          <w:szCs w:val="20"/>
          <w:lang w:bidi="hr-HR"/>
        </w:rPr>
        <w:t xml:space="preserve">Dostavljanje dokaza </w:t>
      </w:r>
      <w:r>
        <w:rPr>
          <w:rFonts w:ascii="Verdana" w:eastAsia="Calibri" w:hAnsi="Verdana" w:cstheme="minorHAnsi"/>
          <w:b/>
          <w:bCs/>
          <w:sz w:val="20"/>
          <w:szCs w:val="20"/>
          <w:lang w:bidi="hr-HR"/>
        </w:rPr>
        <w:t>nepostojanja razloga za isključenje</w:t>
      </w:r>
    </w:p>
    <w:p w14:paraId="617439F0" w14:textId="22E752C6" w:rsidR="007939D3" w:rsidRPr="00C33416" w:rsidRDefault="00F42C89" w:rsidP="00C33416">
      <w:pPr>
        <w:spacing w:after="160" w:line="259" w:lineRule="auto"/>
        <w:jc w:val="both"/>
        <w:rPr>
          <w:rFonts w:ascii="Verdana" w:eastAsia="Calibri" w:hAnsi="Verdana" w:cstheme="minorHAnsi"/>
          <w:sz w:val="20"/>
          <w:szCs w:val="20"/>
          <w:lang w:bidi="hr-HR"/>
        </w:rPr>
      </w:pPr>
      <w:r w:rsidRPr="00F42C89">
        <w:rPr>
          <w:rFonts w:ascii="Verdana" w:eastAsia="Calibri" w:hAnsi="Verdana" w:cstheme="minorHAnsi"/>
          <w:sz w:val="20"/>
          <w:szCs w:val="20"/>
          <w:lang w:bidi="hr-HR"/>
        </w:rPr>
        <w:t xml:space="preserve">Za potrebe utvrđivanja nepostojanja razloga za isključenje </w:t>
      </w:r>
      <w:r>
        <w:rPr>
          <w:rFonts w:ascii="Verdana" w:eastAsia="Calibri" w:hAnsi="Verdana" w:cstheme="minorHAnsi"/>
          <w:sz w:val="20"/>
          <w:szCs w:val="20"/>
          <w:lang w:bidi="hr-HR"/>
        </w:rPr>
        <w:t>iz točaka 3.1</w:t>
      </w:r>
      <w:r w:rsidR="00DA2CF9">
        <w:rPr>
          <w:rFonts w:ascii="Verdana" w:eastAsia="Calibri" w:hAnsi="Verdana" w:cstheme="minorHAnsi"/>
          <w:sz w:val="20"/>
          <w:szCs w:val="20"/>
          <w:lang w:bidi="hr-HR"/>
        </w:rPr>
        <w:t xml:space="preserve"> </w:t>
      </w:r>
      <w:r>
        <w:rPr>
          <w:rFonts w:ascii="Verdana" w:eastAsia="Calibri" w:hAnsi="Verdana" w:cstheme="minorHAnsi"/>
          <w:sz w:val="20"/>
          <w:szCs w:val="20"/>
          <w:lang w:bidi="hr-HR"/>
        </w:rPr>
        <w:t xml:space="preserve">i 3.3 </w:t>
      </w:r>
      <w:r w:rsidRPr="00F42C89">
        <w:rPr>
          <w:rFonts w:ascii="Verdana" w:eastAsia="Calibri" w:hAnsi="Verdana" w:cstheme="minorHAnsi"/>
          <w:sz w:val="20"/>
          <w:szCs w:val="20"/>
          <w:lang w:bidi="hr-HR"/>
        </w:rPr>
        <w:t>dostavlja se Izjava o nepostojanju razloga za isključenje</w:t>
      </w:r>
      <w:r w:rsidR="00510E06">
        <w:rPr>
          <w:rFonts w:ascii="Verdana" w:eastAsia="Calibri" w:hAnsi="Verdana" w:cstheme="minorHAnsi"/>
          <w:sz w:val="20"/>
          <w:szCs w:val="20"/>
          <w:lang w:bidi="hr-HR"/>
        </w:rPr>
        <w:t>, a za potrebe točke 3.2 Izjava o nekažnjavanju</w:t>
      </w:r>
      <w:r w:rsidRPr="00F42C89">
        <w:rPr>
          <w:rFonts w:ascii="Verdana" w:eastAsia="Calibri" w:hAnsi="Verdana" w:cstheme="minorHAnsi"/>
          <w:sz w:val="20"/>
          <w:szCs w:val="20"/>
          <w:lang w:bidi="hr-HR"/>
        </w:rPr>
        <w:t>. Izjav</w:t>
      </w:r>
      <w:r w:rsidR="00510E06">
        <w:rPr>
          <w:rFonts w:ascii="Verdana" w:eastAsia="Calibri" w:hAnsi="Verdana" w:cstheme="minorHAnsi"/>
          <w:sz w:val="20"/>
          <w:szCs w:val="20"/>
          <w:lang w:bidi="hr-HR"/>
        </w:rPr>
        <w:t>e</w:t>
      </w:r>
      <w:r w:rsidRPr="00F42C89">
        <w:rPr>
          <w:rFonts w:ascii="Verdana" w:eastAsia="Calibri" w:hAnsi="Verdana" w:cstheme="minorHAnsi"/>
          <w:sz w:val="20"/>
          <w:szCs w:val="20"/>
          <w:lang w:bidi="hr-HR"/>
        </w:rPr>
        <w:t xml:space="preserve"> može dati osoba po zakonu ovlaštena za zastupanje gospodarskog subjekta za gospodarski subjekt i za sve osobe koje su članovi upravnog, upravljačkog ili nadzornog tijela ili imaju ovlasti zastupanja, donošenja odluka ili nadzora gospodarskog subjekta. Obra</w:t>
      </w:r>
      <w:r w:rsidR="00510E06">
        <w:rPr>
          <w:rFonts w:ascii="Verdana" w:eastAsia="Calibri" w:hAnsi="Verdana" w:cstheme="minorHAnsi"/>
          <w:sz w:val="20"/>
          <w:szCs w:val="20"/>
          <w:lang w:bidi="hr-HR"/>
        </w:rPr>
        <w:t>sci</w:t>
      </w:r>
      <w:r w:rsidRPr="00F42C89">
        <w:rPr>
          <w:rFonts w:ascii="Verdana" w:eastAsia="Calibri" w:hAnsi="Verdana" w:cstheme="minorHAnsi"/>
          <w:sz w:val="20"/>
          <w:szCs w:val="20"/>
          <w:lang w:bidi="hr-HR"/>
        </w:rPr>
        <w:t xml:space="preserve"> na</w:t>
      </w:r>
      <w:r w:rsidRPr="00510E06">
        <w:rPr>
          <w:rFonts w:ascii="Verdana" w:eastAsia="Calibri" w:hAnsi="Verdana" w:cstheme="minorHAnsi"/>
          <w:sz w:val="20"/>
          <w:szCs w:val="20"/>
          <w:lang w:bidi="hr-HR"/>
        </w:rPr>
        <w:t>veden</w:t>
      </w:r>
      <w:r w:rsidR="00510E06" w:rsidRPr="00510E06">
        <w:rPr>
          <w:rFonts w:ascii="Verdana" w:eastAsia="Calibri" w:hAnsi="Verdana" w:cstheme="minorHAnsi"/>
          <w:sz w:val="20"/>
          <w:szCs w:val="20"/>
          <w:lang w:bidi="hr-HR"/>
        </w:rPr>
        <w:t>ih</w:t>
      </w:r>
      <w:r w:rsidRPr="00510E06">
        <w:rPr>
          <w:rFonts w:ascii="Verdana" w:eastAsia="Calibri" w:hAnsi="Verdana" w:cstheme="minorHAnsi"/>
          <w:sz w:val="20"/>
          <w:szCs w:val="20"/>
          <w:lang w:bidi="hr-HR"/>
        </w:rPr>
        <w:t xml:space="preserve"> Izjav</w:t>
      </w:r>
      <w:r w:rsidR="00510E06" w:rsidRPr="00510E06">
        <w:rPr>
          <w:rFonts w:ascii="Verdana" w:eastAsia="Calibri" w:hAnsi="Verdana" w:cstheme="minorHAnsi"/>
          <w:sz w:val="20"/>
          <w:szCs w:val="20"/>
          <w:lang w:bidi="hr-HR"/>
        </w:rPr>
        <w:t>a</w:t>
      </w:r>
      <w:r w:rsidRPr="00510E06">
        <w:rPr>
          <w:rFonts w:ascii="Verdana" w:eastAsia="Calibri" w:hAnsi="Verdana" w:cstheme="minorHAnsi"/>
          <w:sz w:val="20"/>
          <w:szCs w:val="20"/>
          <w:lang w:bidi="hr-HR"/>
        </w:rPr>
        <w:t xml:space="preserve"> sastavni </w:t>
      </w:r>
      <w:r w:rsidR="00510E06" w:rsidRPr="00510E06">
        <w:rPr>
          <w:rFonts w:ascii="Verdana" w:eastAsia="Calibri" w:hAnsi="Verdana" w:cstheme="minorHAnsi"/>
          <w:sz w:val="20"/>
          <w:szCs w:val="20"/>
          <w:lang w:bidi="hr-HR"/>
        </w:rPr>
        <w:t>su</w:t>
      </w:r>
      <w:r w:rsidRPr="00510E06">
        <w:rPr>
          <w:rFonts w:ascii="Verdana" w:eastAsia="Calibri" w:hAnsi="Verdana" w:cstheme="minorHAnsi"/>
          <w:sz w:val="20"/>
          <w:szCs w:val="20"/>
          <w:lang w:bidi="hr-HR"/>
        </w:rPr>
        <w:t xml:space="preserve"> dio ovog Poziva na dostavu ponuda (Prilog </w:t>
      </w:r>
      <w:r w:rsidR="00196BF7">
        <w:rPr>
          <w:rFonts w:ascii="Verdana" w:eastAsia="Calibri" w:hAnsi="Verdana" w:cstheme="minorHAnsi"/>
          <w:sz w:val="20"/>
          <w:szCs w:val="20"/>
          <w:lang w:bidi="hr-HR"/>
        </w:rPr>
        <w:t>3</w:t>
      </w:r>
      <w:r w:rsidRPr="00510E06">
        <w:rPr>
          <w:rFonts w:ascii="Verdana" w:eastAsia="Calibri" w:hAnsi="Verdana" w:cstheme="minorHAnsi"/>
          <w:sz w:val="20"/>
          <w:szCs w:val="20"/>
          <w:lang w:bidi="hr-HR"/>
        </w:rPr>
        <w:t>.</w:t>
      </w:r>
      <w:r w:rsidR="00510E06" w:rsidRPr="00510E06">
        <w:rPr>
          <w:rFonts w:ascii="Verdana" w:eastAsia="Calibri" w:hAnsi="Verdana" w:cstheme="minorHAnsi"/>
          <w:sz w:val="20"/>
          <w:szCs w:val="20"/>
          <w:lang w:bidi="hr-HR"/>
        </w:rPr>
        <w:t xml:space="preserve"> a ili b, Prilog </w:t>
      </w:r>
      <w:r w:rsidR="00196BF7">
        <w:rPr>
          <w:rFonts w:ascii="Verdana" w:eastAsia="Calibri" w:hAnsi="Verdana" w:cstheme="minorHAnsi"/>
          <w:sz w:val="20"/>
          <w:szCs w:val="20"/>
          <w:lang w:bidi="hr-HR"/>
        </w:rPr>
        <w:t>4</w:t>
      </w:r>
      <w:r w:rsidRPr="00510E06">
        <w:rPr>
          <w:rFonts w:ascii="Verdana" w:eastAsia="Calibri" w:hAnsi="Verdana" w:cstheme="minorHAnsi"/>
          <w:sz w:val="20"/>
          <w:szCs w:val="20"/>
          <w:lang w:bidi="hr-HR"/>
        </w:rPr>
        <w:t>).</w:t>
      </w:r>
    </w:p>
    <w:p w14:paraId="0AEC017E" w14:textId="013A1A44" w:rsidR="00C33416" w:rsidRPr="00C93BEC" w:rsidRDefault="00C33416" w:rsidP="00C33416">
      <w:pPr>
        <w:numPr>
          <w:ilvl w:val="0"/>
          <w:numId w:val="1"/>
        </w:numPr>
        <w:spacing w:after="160" w:line="259" w:lineRule="auto"/>
        <w:rPr>
          <w:rFonts w:ascii="Verdana" w:eastAsia="Calibri" w:hAnsi="Verdana" w:cstheme="minorHAnsi"/>
          <w:b/>
          <w:bCs/>
          <w:sz w:val="20"/>
          <w:szCs w:val="20"/>
          <w:lang w:bidi="hr-HR"/>
        </w:rPr>
      </w:pPr>
      <w:r w:rsidRPr="00C33416">
        <w:rPr>
          <w:rFonts w:ascii="Verdana" w:eastAsia="Calibri" w:hAnsi="Verdana" w:cstheme="minorHAnsi"/>
          <w:b/>
          <w:bCs/>
          <w:sz w:val="20"/>
          <w:szCs w:val="20"/>
          <w:lang w:bidi="hr-HR"/>
        </w:rPr>
        <w:t>UVJETI SPOSOBNOSTI</w:t>
      </w:r>
      <w:bookmarkStart w:id="11" w:name="_bookmark24"/>
      <w:bookmarkEnd w:id="11"/>
    </w:p>
    <w:p w14:paraId="1B01FE9D" w14:textId="3E448AB4" w:rsidR="00C33416" w:rsidRPr="00C33416" w:rsidRDefault="00C33416" w:rsidP="00C33416">
      <w:pPr>
        <w:numPr>
          <w:ilvl w:val="1"/>
          <w:numId w:val="1"/>
        </w:numPr>
        <w:spacing w:after="160" w:line="259" w:lineRule="auto"/>
        <w:rPr>
          <w:rFonts w:ascii="Verdana" w:eastAsia="Calibri" w:hAnsi="Verdana" w:cstheme="minorHAnsi"/>
          <w:b/>
          <w:bCs/>
          <w:sz w:val="20"/>
          <w:szCs w:val="20"/>
          <w:lang w:bidi="hr-HR"/>
        </w:rPr>
      </w:pPr>
      <w:r w:rsidRPr="00C33416">
        <w:rPr>
          <w:rFonts w:ascii="Verdana" w:eastAsia="Calibri" w:hAnsi="Verdana" w:cstheme="minorHAnsi"/>
          <w:sz w:val="20"/>
          <w:szCs w:val="20"/>
          <w:lang w:bidi="hr-HR"/>
        </w:rPr>
        <w:t xml:space="preserve"> </w:t>
      </w:r>
      <w:r w:rsidR="002D281C">
        <w:rPr>
          <w:rFonts w:ascii="Verdana" w:eastAsia="Calibri" w:hAnsi="Verdana" w:cstheme="minorHAnsi"/>
          <w:b/>
          <w:bCs/>
          <w:sz w:val="20"/>
          <w:szCs w:val="20"/>
          <w:lang w:bidi="hr-HR"/>
        </w:rPr>
        <w:t>Ekonomska i financijska sposobnost</w:t>
      </w:r>
      <w:r w:rsidRPr="00C33416">
        <w:rPr>
          <w:rFonts w:ascii="Verdana" w:eastAsia="Calibri" w:hAnsi="Verdana" w:cstheme="minorHAnsi"/>
          <w:b/>
          <w:bCs/>
          <w:sz w:val="20"/>
          <w:szCs w:val="20"/>
          <w:lang w:bidi="hr-HR"/>
        </w:rPr>
        <w:t xml:space="preserve"> </w:t>
      </w:r>
    </w:p>
    <w:p w14:paraId="52797966" w14:textId="5A43C6ED" w:rsidR="002D281C" w:rsidRPr="002D281C" w:rsidRDefault="002D281C" w:rsidP="002D281C">
      <w:pPr>
        <w:jc w:val="both"/>
        <w:rPr>
          <w:rFonts w:ascii="Verdana" w:eastAsia="Calibri" w:hAnsi="Verdana" w:cstheme="minorHAnsi"/>
          <w:sz w:val="20"/>
          <w:szCs w:val="20"/>
          <w:lang w:bidi="hr-HR"/>
        </w:rPr>
      </w:pPr>
      <w:r w:rsidRPr="002D281C">
        <w:rPr>
          <w:rFonts w:ascii="Verdana" w:eastAsia="Calibri" w:hAnsi="Verdana" w:cstheme="minorHAnsi"/>
          <w:sz w:val="20"/>
          <w:szCs w:val="20"/>
          <w:lang w:bidi="hr-HR"/>
        </w:rPr>
        <w:t xml:space="preserve">U svrhu dokazivanja da ima potrebnu financijsku snagu kako bi u roku i kvalitetno </w:t>
      </w:r>
      <w:r>
        <w:rPr>
          <w:rFonts w:ascii="Verdana" w:eastAsia="Calibri" w:hAnsi="Verdana" w:cstheme="minorHAnsi"/>
          <w:sz w:val="20"/>
          <w:szCs w:val="20"/>
          <w:lang w:bidi="hr-HR"/>
        </w:rPr>
        <w:t>pružio uslugu</w:t>
      </w:r>
      <w:r w:rsidRPr="002D281C">
        <w:rPr>
          <w:rFonts w:ascii="Verdana" w:eastAsia="Calibri" w:hAnsi="Verdana" w:cstheme="minorHAnsi"/>
          <w:sz w:val="20"/>
          <w:szCs w:val="20"/>
          <w:lang w:bidi="hr-HR"/>
        </w:rPr>
        <w:t>, gospodarski subjekt mora u postupku nabave dokazati da je u</w:t>
      </w:r>
      <w:r>
        <w:rPr>
          <w:rFonts w:ascii="Verdana" w:eastAsia="Calibri" w:hAnsi="Verdana" w:cstheme="minorHAnsi"/>
          <w:sz w:val="20"/>
          <w:szCs w:val="20"/>
          <w:lang w:bidi="hr-HR"/>
        </w:rPr>
        <w:t xml:space="preserve"> svakoj od</w:t>
      </w:r>
      <w:r w:rsidRPr="002D281C">
        <w:rPr>
          <w:rFonts w:ascii="Verdana" w:eastAsia="Calibri" w:hAnsi="Verdana" w:cstheme="minorHAnsi"/>
          <w:sz w:val="20"/>
          <w:szCs w:val="20"/>
          <w:lang w:bidi="hr-HR"/>
        </w:rPr>
        <w:t xml:space="preserve"> posljednje tri dostupne poslovne godine, ostvario godišnji promet u iznosu </w:t>
      </w:r>
      <w:r>
        <w:rPr>
          <w:rFonts w:ascii="Verdana" w:eastAsia="Calibri" w:hAnsi="Verdana" w:cstheme="minorHAnsi"/>
          <w:sz w:val="20"/>
          <w:szCs w:val="20"/>
          <w:lang w:bidi="hr-HR"/>
        </w:rPr>
        <w:t>od minimalno</w:t>
      </w:r>
      <w:r w:rsidR="00F823E8">
        <w:rPr>
          <w:rFonts w:ascii="Verdana" w:eastAsia="Calibri" w:hAnsi="Verdana" w:cstheme="minorHAnsi"/>
          <w:sz w:val="20"/>
          <w:szCs w:val="20"/>
          <w:lang w:bidi="hr-HR"/>
        </w:rPr>
        <w:t xml:space="preserve"> </w:t>
      </w:r>
      <w:r>
        <w:rPr>
          <w:rFonts w:ascii="Verdana" w:eastAsia="Calibri" w:hAnsi="Verdana" w:cstheme="minorHAnsi"/>
          <w:sz w:val="20"/>
          <w:szCs w:val="20"/>
          <w:lang w:bidi="hr-HR"/>
        </w:rPr>
        <w:t xml:space="preserve"> </w:t>
      </w:r>
      <w:r w:rsidR="00F823E8">
        <w:rPr>
          <w:rFonts w:ascii="Verdana" w:eastAsia="Calibri" w:hAnsi="Verdana" w:cstheme="minorHAnsi"/>
          <w:sz w:val="20"/>
          <w:szCs w:val="20"/>
          <w:lang w:bidi="hr-HR"/>
        </w:rPr>
        <w:t>39.816,84 EUR (299.999,98</w:t>
      </w:r>
      <w:r>
        <w:rPr>
          <w:rFonts w:ascii="Verdana" w:eastAsia="Calibri" w:hAnsi="Verdana" w:cstheme="minorHAnsi"/>
          <w:sz w:val="20"/>
          <w:szCs w:val="20"/>
          <w:lang w:bidi="hr-HR"/>
        </w:rPr>
        <w:t xml:space="preserve"> HRK</w:t>
      </w:r>
      <w:r w:rsidR="00F823E8">
        <w:rPr>
          <w:rFonts w:ascii="Verdana" w:eastAsia="Calibri" w:hAnsi="Verdana" w:cstheme="minorHAnsi"/>
          <w:sz w:val="20"/>
          <w:szCs w:val="20"/>
          <w:lang w:bidi="hr-HR"/>
        </w:rPr>
        <w:t xml:space="preserve"> prema konverzijskom tečaju 1 EUR =  7,53450 HRK)</w:t>
      </w:r>
      <w:r>
        <w:rPr>
          <w:rFonts w:ascii="Verdana" w:eastAsia="Calibri" w:hAnsi="Verdana" w:cstheme="minorHAnsi"/>
          <w:sz w:val="20"/>
          <w:szCs w:val="20"/>
          <w:lang w:bidi="hr-HR"/>
        </w:rPr>
        <w:t>.</w:t>
      </w:r>
    </w:p>
    <w:p w14:paraId="19332828" w14:textId="7C54633F" w:rsidR="002D281C" w:rsidRPr="002D281C" w:rsidRDefault="002D281C" w:rsidP="002D281C">
      <w:pPr>
        <w:jc w:val="both"/>
        <w:rPr>
          <w:rFonts w:ascii="Verdana" w:eastAsia="Calibri" w:hAnsi="Verdana" w:cstheme="minorHAnsi"/>
          <w:sz w:val="20"/>
          <w:szCs w:val="20"/>
          <w:lang w:bidi="hr-HR"/>
        </w:rPr>
      </w:pPr>
      <w:r w:rsidRPr="002D281C">
        <w:rPr>
          <w:rFonts w:ascii="Verdana" w:eastAsia="Calibri" w:hAnsi="Verdana" w:cstheme="minorHAnsi"/>
          <w:sz w:val="20"/>
          <w:szCs w:val="20"/>
          <w:lang w:bidi="hr-HR"/>
        </w:rPr>
        <w:t xml:space="preserve">Gospodarski subjekt koji ima poslovni nastan izvan Republike Hrvatske, može imati iskazan promet u stranoj valuti. Strana valuta se preračunava u </w:t>
      </w:r>
      <w:r w:rsidR="00F823E8">
        <w:rPr>
          <w:rFonts w:ascii="Verdana" w:eastAsia="Calibri" w:hAnsi="Verdana" w:cstheme="minorHAnsi"/>
          <w:sz w:val="20"/>
          <w:szCs w:val="20"/>
          <w:lang w:bidi="hr-HR"/>
        </w:rPr>
        <w:t>eure</w:t>
      </w:r>
      <w:r w:rsidRPr="002D281C">
        <w:rPr>
          <w:rFonts w:ascii="Verdana" w:eastAsia="Calibri" w:hAnsi="Verdana" w:cstheme="minorHAnsi"/>
          <w:sz w:val="20"/>
          <w:szCs w:val="20"/>
          <w:lang w:bidi="hr-HR"/>
        </w:rPr>
        <w:t xml:space="preserve"> prema srednjem tečaju Hrvatske narodne banke na dan početka postupka nabave (dan objave na  internetskoj stranici www.strukturnifondovi.hr ). Ako valuta koja je predmet konverzije u </w:t>
      </w:r>
      <w:r w:rsidR="00F823E8">
        <w:rPr>
          <w:rFonts w:ascii="Verdana" w:eastAsia="Calibri" w:hAnsi="Verdana" w:cstheme="minorHAnsi"/>
          <w:sz w:val="20"/>
          <w:szCs w:val="20"/>
          <w:lang w:bidi="hr-HR"/>
        </w:rPr>
        <w:t>EUR</w:t>
      </w:r>
      <w:r w:rsidRPr="002D281C">
        <w:rPr>
          <w:rFonts w:ascii="Verdana" w:eastAsia="Calibri" w:hAnsi="Verdana" w:cstheme="minorHAnsi"/>
          <w:sz w:val="20"/>
          <w:szCs w:val="20"/>
          <w:lang w:bidi="hr-HR"/>
        </w:rPr>
        <w:t xml:space="preserve">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682576AB" w14:textId="5A9841CC" w:rsidR="00C93BEC" w:rsidRDefault="002D281C" w:rsidP="002D281C">
      <w:pPr>
        <w:jc w:val="both"/>
        <w:rPr>
          <w:rFonts w:ascii="Verdana" w:eastAsia="Calibri" w:hAnsi="Verdana" w:cstheme="minorHAnsi"/>
          <w:b/>
          <w:bCs/>
          <w:sz w:val="20"/>
          <w:szCs w:val="20"/>
          <w:lang w:bidi="hr-HR"/>
        </w:rPr>
      </w:pPr>
      <w:r w:rsidRPr="002D281C">
        <w:rPr>
          <w:rFonts w:ascii="Verdana" w:eastAsia="Calibri" w:hAnsi="Verdana" w:cstheme="minorHAnsi"/>
          <w:sz w:val="20"/>
          <w:szCs w:val="20"/>
          <w:lang w:bidi="hr-HR"/>
        </w:rPr>
        <w:t xml:space="preserve">Kao dokaz o ispunjavanju ovog uvjeta sposobnosti, gospodarski subjekt dostavljaju ispunjen prilog </w:t>
      </w:r>
      <w:r w:rsidRPr="009D1519">
        <w:rPr>
          <w:rFonts w:ascii="Verdana" w:eastAsia="Calibri" w:hAnsi="Verdana" w:cstheme="minorHAnsi"/>
          <w:sz w:val="20"/>
          <w:szCs w:val="20"/>
          <w:lang w:bidi="hr-HR"/>
        </w:rPr>
        <w:t>Izjava o prometu (Prilog 5.) koji</w:t>
      </w:r>
      <w:r w:rsidRPr="002D281C">
        <w:rPr>
          <w:rFonts w:ascii="Verdana" w:eastAsia="Calibri" w:hAnsi="Verdana" w:cstheme="minorHAnsi"/>
          <w:sz w:val="20"/>
          <w:szCs w:val="20"/>
          <w:lang w:bidi="hr-HR"/>
        </w:rPr>
        <w:t xml:space="preserve"> je sastavni dio Poziva na dostavu ponuda i koji potpisuje osoba ovlaštena za zastupanje gospodarskog subjekta.</w:t>
      </w:r>
      <w:r w:rsidR="00C93BEC">
        <w:rPr>
          <w:rFonts w:ascii="Verdana" w:eastAsia="Calibri" w:hAnsi="Verdana" w:cstheme="minorHAnsi"/>
          <w:b/>
          <w:bCs/>
          <w:sz w:val="20"/>
          <w:szCs w:val="20"/>
          <w:lang w:bidi="hr-HR"/>
        </w:rPr>
        <w:br w:type="page"/>
      </w:r>
    </w:p>
    <w:p w14:paraId="737669D9" w14:textId="24EE61AA" w:rsidR="002278E5" w:rsidRPr="00C93BEC" w:rsidRDefault="002278E5" w:rsidP="002278E5">
      <w:pPr>
        <w:numPr>
          <w:ilvl w:val="0"/>
          <w:numId w:val="1"/>
        </w:numPr>
        <w:spacing w:after="160" w:line="259" w:lineRule="auto"/>
        <w:rPr>
          <w:rFonts w:ascii="Verdana" w:eastAsia="Calibri" w:hAnsi="Verdana" w:cstheme="minorHAnsi"/>
          <w:b/>
          <w:bCs/>
          <w:sz w:val="20"/>
          <w:szCs w:val="20"/>
          <w:lang w:bidi="hr-HR"/>
        </w:rPr>
      </w:pPr>
      <w:r w:rsidRPr="002278E5">
        <w:rPr>
          <w:rFonts w:ascii="Verdana" w:eastAsia="Calibri" w:hAnsi="Verdana" w:cstheme="minorHAnsi"/>
          <w:b/>
          <w:bCs/>
          <w:sz w:val="20"/>
          <w:szCs w:val="20"/>
          <w:lang w:bidi="hr-HR"/>
        </w:rPr>
        <w:lastRenderedPageBreak/>
        <w:t>PODACI O PONUDI</w:t>
      </w:r>
    </w:p>
    <w:p w14:paraId="20C7B1E7" w14:textId="77777777" w:rsidR="002278E5" w:rsidRPr="002278E5" w:rsidRDefault="002278E5" w:rsidP="002278E5">
      <w:pPr>
        <w:numPr>
          <w:ilvl w:val="1"/>
          <w:numId w:val="1"/>
        </w:numPr>
        <w:spacing w:after="160" w:line="259" w:lineRule="auto"/>
        <w:rPr>
          <w:rFonts w:ascii="Verdana" w:eastAsia="Calibri" w:hAnsi="Verdana" w:cstheme="minorHAnsi"/>
          <w:b/>
          <w:bCs/>
          <w:sz w:val="20"/>
          <w:szCs w:val="20"/>
          <w:lang w:bidi="hr-HR"/>
        </w:rPr>
      </w:pPr>
      <w:bookmarkStart w:id="12" w:name="_bookmark30"/>
      <w:bookmarkEnd w:id="12"/>
      <w:r w:rsidRPr="002278E5">
        <w:rPr>
          <w:rFonts w:ascii="Verdana" w:eastAsia="Calibri" w:hAnsi="Verdana" w:cstheme="minorHAnsi"/>
          <w:b/>
          <w:bCs/>
          <w:sz w:val="20"/>
          <w:szCs w:val="20"/>
          <w:lang w:bidi="hr-HR"/>
        </w:rPr>
        <w:t>Sadržaj ponude</w:t>
      </w:r>
    </w:p>
    <w:p w14:paraId="3FBA2176" w14:textId="00467C01"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Ponuda </w:t>
      </w:r>
      <w:r w:rsidR="000166E4">
        <w:rPr>
          <w:rFonts w:ascii="Verdana" w:eastAsia="Calibri" w:hAnsi="Verdana" w:cstheme="minorHAnsi"/>
          <w:sz w:val="20"/>
          <w:szCs w:val="20"/>
          <w:lang w:bidi="hr-HR"/>
        </w:rPr>
        <w:t>mora</w:t>
      </w:r>
      <w:r w:rsidRPr="002278E5">
        <w:rPr>
          <w:rFonts w:ascii="Verdana" w:eastAsia="Calibri" w:hAnsi="Verdana" w:cstheme="minorHAnsi"/>
          <w:sz w:val="20"/>
          <w:szCs w:val="20"/>
          <w:lang w:bidi="hr-HR"/>
        </w:rPr>
        <w:t xml:space="preserve"> sadržavati:</w:t>
      </w:r>
    </w:p>
    <w:p w14:paraId="62A27B11" w14:textId="078FC4F2" w:rsidR="002278E5" w:rsidRPr="00F007F4" w:rsidRDefault="002278E5" w:rsidP="00E74E01">
      <w:pPr>
        <w:numPr>
          <w:ilvl w:val="0"/>
          <w:numId w:val="7"/>
        </w:numPr>
        <w:spacing w:after="160" w:line="259" w:lineRule="auto"/>
        <w:jc w:val="both"/>
        <w:rPr>
          <w:rFonts w:ascii="Verdana" w:eastAsia="Calibri" w:hAnsi="Verdana" w:cstheme="minorHAnsi"/>
          <w:sz w:val="20"/>
          <w:szCs w:val="20"/>
          <w:lang w:bidi="hr-HR"/>
        </w:rPr>
      </w:pPr>
      <w:r w:rsidRPr="00F007F4">
        <w:rPr>
          <w:rFonts w:ascii="Verdana" w:eastAsia="Calibri" w:hAnsi="Verdana" w:cstheme="minorHAnsi"/>
          <w:sz w:val="20"/>
          <w:szCs w:val="20"/>
          <w:lang w:bidi="hr-HR"/>
        </w:rPr>
        <w:t>Prilog 1 – Ponudbeni list</w:t>
      </w:r>
      <w:r w:rsidR="00F007F4">
        <w:rPr>
          <w:rFonts w:ascii="Verdana" w:eastAsia="Calibri" w:hAnsi="Verdana" w:cstheme="minorHAnsi"/>
          <w:sz w:val="20"/>
          <w:szCs w:val="20"/>
          <w:lang w:bidi="hr-HR"/>
        </w:rPr>
        <w:t>, popunjen i ovjeren od strane ponuditelja (potpis i ako je primjenjivo, pečat)</w:t>
      </w:r>
    </w:p>
    <w:p w14:paraId="0E5814CB" w14:textId="14C546AA" w:rsidR="002278E5" w:rsidRPr="00F007F4" w:rsidRDefault="002278E5" w:rsidP="00E74E01">
      <w:pPr>
        <w:numPr>
          <w:ilvl w:val="0"/>
          <w:numId w:val="7"/>
        </w:numPr>
        <w:spacing w:after="160" w:line="259" w:lineRule="auto"/>
        <w:jc w:val="both"/>
        <w:rPr>
          <w:rFonts w:ascii="Verdana" w:eastAsia="Calibri" w:hAnsi="Verdana" w:cstheme="minorHAnsi"/>
          <w:sz w:val="20"/>
          <w:szCs w:val="20"/>
          <w:lang w:bidi="hr-HR"/>
        </w:rPr>
      </w:pPr>
      <w:r w:rsidRPr="00F007F4">
        <w:rPr>
          <w:rFonts w:ascii="Verdana" w:eastAsia="Calibri" w:hAnsi="Verdana" w:cstheme="minorHAnsi"/>
          <w:sz w:val="20"/>
          <w:szCs w:val="20"/>
          <w:lang w:bidi="hr-HR"/>
        </w:rPr>
        <w:t>Prilog 2 – Specifikacija</w:t>
      </w:r>
      <w:r w:rsidR="00196BF7">
        <w:rPr>
          <w:rFonts w:ascii="Verdana" w:eastAsia="Calibri" w:hAnsi="Verdana" w:cstheme="minorHAnsi"/>
          <w:sz w:val="20"/>
          <w:szCs w:val="20"/>
          <w:lang w:bidi="hr-HR"/>
        </w:rPr>
        <w:t xml:space="preserve"> i troškovnik</w:t>
      </w:r>
      <w:r w:rsidR="00F007F4">
        <w:rPr>
          <w:rFonts w:ascii="Verdana" w:eastAsia="Calibri" w:hAnsi="Verdana" w:cstheme="minorHAnsi"/>
          <w:sz w:val="20"/>
          <w:szCs w:val="20"/>
          <w:lang w:bidi="hr-HR"/>
        </w:rPr>
        <w:t>,</w:t>
      </w:r>
      <w:r w:rsidR="00664041">
        <w:rPr>
          <w:rFonts w:ascii="Verdana" w:eastAsia="Calibri" w:hAnsi="Verdana" w:cstheme="minorHAnsi"/>
          <w:sz w:val="20"/>
          <w:szCs w:val="20"/>
          <w:lang w:bidi="hr-HR"/>
        </w:rPr>
        <w:t xml:space="preserve"> obavezno </w:t>
      </w:r>
      <w:r w:rsidR="00F007F4">
        <w:rPr>
          <w:rFonts w:ascii="Verdana" w:eastAsia="Calibri" w:hAnsi="Verdana" w:cstheme="minorHAnsi"/>
          <w:sz w:val="20"/>
          <w:szCs w:val="20"/>
          <w:lang w:bidi="hr-HR"/>
        </w:rPr>
        <w:t>sa popunjenim ponuđenim specifikacijama</w:t>
      </w:r>
      <w:r w:rsidR="00196BF7">
        <w:rPr>
          <w:rFonts w:ascii="Verdana" w:eastAsia="Calibri" w:hAnsi="Verdana" w:cstheme="minorHAnsi"/>
          <w:sz w:val="20"/>
          <w:szCs w:val="20"/>
          <w:lang w:bidi="hr-HR"/>
        </w:rPr>
        <w:t xml:space="preserve"> i </w:t>
      </w:r>
      <w:r w:rsidR="00664041">
        <w:rPr>
          <w:rFonts w:ascii="Verdana" w:eastAsia="Calibri" w:hAnsi="Verdana" w:cstheme="minorHAnsi"/>
          <w:sz w:val="20"/>
          <w:szCs w:val="20"/>
          <w:lang w:bidi="hr-HR"/>
        </w:rPr>
        <w:t xml:space="preserve">jediničnim </w:t>
      </w:r>
      <w:r w:rsidR="00196BF7">
        <w:rPr>
          <w:rFonts w:ascii="Verdana" w:eastAsia="Calibri" w:hAnsi="Verdana" w:cstheme="minorHAnsi"/>
          <w:sz w:val="20"/>
          <w:szCs w:val="20"/>
          <w:lang w:bidi="hr-HR"/>
        </w:rPr>
        <w:t>cijenama</w:t>
      </w:r>
    </w:p>
    <w:p w14:paraId="17A9C358" w14:textId="61016E95" w:rsidR="002278E5" w:rsidRDefault="002278E5" w:rsidP="00E74E01">
      <w:pPr>
        <w:numPr>
          <w:ilvl w:val="0"/>
          <w:numId w:val="7"/>
        </w:numPr>
        <w:spacing w:after="160" w:line="259" w:lineRule="auto"/>
        <w:jc w:val="both"/>
        <w:rPr>
          <w:rFonts w:ascii="Verdana" w:eastAsia="Calibri" w:hAnsi="Verdana" w:cstheme="minorHAnsi"/>
          <w:sz w:val="20"/>
          <w:szCs w:val="20"/>
          <w:lang w:bidi="hr-HR"/>
        </w:rPr>
      </w:pPr>
      <w:r w:rsidRPr="00F007F4">
        <w:rPr>
          <w:rFonts w:ascii="Verdana" w:eastAsia="Calibri" w:hAnsi="Verdana" w:cstheme="minorHAnsi"/>
          <w:sz w:val="20"/>
          <w:szCs w:val="20"/>
          <w:lang w:bidi="hr-HR"/>
        </w:rPr>
        <w:t xml:space="preserve">Prilog </w:t>
      </w:r>
      <w:r w:rsidR="00196BF7">
        <w:rPr>
          <w:rFonts w:ascii="Verdana" w:eastAsia="Calibri" w:hAnsi="Verdana" w:cstheme="minorHAnsi"/>
          <w:sz w:val="20"/>
          <w:szCs w:val="20"/>
          <w:lang w:bidi="hr-HR"/>
        </w:rPr>
        <w:t>3</w:t>
      </w:r>
      <w:r w:rsidRPr="00F007F4">
        <w:rPr>
          <w:rFonts w:ascii="Verdana" w:eastAsia="Calibri" w:hAnsi="Verdana" w:cstheme="minorHAnsi"/>
          <w:sz w:val="20"/>
          <w:szCs w:val="20"/>
          <w:lang w:bidi="hr-HR"/>
        </w:rPr>
        <w:t xml:space="preserve"> – Izjava o </w:t>
      </w:r>
      <w:r w:rsidR="00F007F4">
        <w:rPr>
          <w:rFonts w:ascii="Verdana" w:eastAsia="Calibri" w:hAnsi="Verdana" w:cstheme="minorHAnsi"/>
          <w:sz w:val="20"/>
          <w:szCs w:val="20"/>
          <w:lang w:bidi="hr-HR"/>
        </w:rPr>
        <w:t>nekažnjavanju, ovjerena od strane ponuditelja (potpis i ako je primjenjivo, pečat)</w:t>
      </w:r>
    </w:p>
    <w:p w14:paraId="22B41AA1" w14:textId="2F71A19B" w:rsidR="00F007F4" w:rsidRDefault="00F007F4" w:rsidP="00E74E01">
      <w:pPr>
        <w:numPr>
          <w:ilvl w:val="0"/>
          <w:numId w:val="7"/>
        </w:num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Prilog </w:t>
      </w:r>
      <w:r w:rsidR="00196BF7">
        <w:rPr>
          <w:rFonts w:ascii="Verdana" w:eastAsia="Calibri" w:hAnsi="Verdana" w:cstheme="minorHAnsi"/>
          <w:sz w:val="20"/>
          <w:szCs w:val="20"/>
          <w:lang w:bidi="hr-HR"/>
        </w:rPr>
        <w:t>4</w:t>
      </w:r>
      <w:r>
        <w:rPr>
          <w:rFonts w:ascii="Verdana" w:eastAsia="Calibri" w:hAnsi="Verdana" w:cstheme="minorHAnsi"/>
          <w:sz w:val="20"/>
          <w:szCs w:val="20"/>
          <w:lang w:bidi="hr-HR"/>
        </w:rPr>
        <w:t xml:space="preserve"> – Izjava o nepostojanju razloga za isključenje, ovjerena od strane ponuditelja (potpis i ako je primjenjivo, pečat)</w:t>
      </w:r>
    </w:p>
    <w:p w14:paraId="355174E7" w14:textId="00A6D1BD" w:rsidR="002D281C" w:rsidRPr="002D6931" w:rsidRDefault="002D281C" w:rsidP="00E74E01">
      <w:pPr>
        <w:numPr>
          <w:ilvl w:val="0"/>
          <w:numId w:val="7"/>
        </w:num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Prilog 5 – Izjava o prometu, ovjerena od strane ponuditelja (potpis i ako je </w:t>
      </w:r>
      <w:r w:rsidRPr="002D6931">
        <w:rPr>
          <w:rFonts w:ascii="Verdana" w:eastAsia="Calibri" w:hAnsi="Verdana" w:cstheme="minorHAnsi"/>
          <w:sz w:val="20"/>
          <w:szCs w:val="20"/>
          <w:lang w:bidi="hr-HR"/>
        </w:rPr>
        <w:t>primjenjivo, pečat)</w:t>
      </w:r>
    </w:p>
    <w:p w14:paraId="7441E1B1" w14:textId="77777777" w:rsidR="002278E5" w:rsidRPr="002278E5" w:rsidRDefault="002278E5" w:rsidP="002278E5">
      <w:pPr>
        <w:numPr>
          <w:ilvl w:val="1"/>
          <w:numId w:val="1"/>
        </w:numPr>
        <w:spacing w:after="160" w:line="259" w:lineRule="auto"/>
        <w:rPr>
          <w:rFonts w:ascii="Verdana" w:eastAsia="Calibri" w:hAnsi="Verdana" w:cstheme="minorHAnsi"/>
          <w:b/>
          <w:bCs/>
          <w:sz w:val="20"/>
          <w:szCs w:val="20"/>
          <w:lang w:bidi="hr-HR"/>
        </w:rPr>
      </w:pPr>
      <w:bookmarkStart w:id="13" w:name="_bookmark31"/>
      <w:bookmarkEnd w:id="13"/>
      <w:r w:rsidRPr="002278E5">
        <w:rPr>
          <w:rFonts w:ascii="Verdana" w:eastAsia="Calibri" w:hAnsi="Verdana" w:cstheme="minorHAnsi"/>
          <w:b/>
          <w:bCs/>
          <w:sz w:val="20"/>
          <w:szCs w:val="20"/>
          <w:lang w:bidi="hr-HR"/>
        </w:rPr>
        <w:t>Način izrade ponude</w:t>
      </w:r>
    </w:p>
    <w:p w14:paraId="1F70269C" w14:textId="77777777"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Pri izradi ponude ponuditelj se mora pridržavati zahtjeva i uvjeta Poziva na dostavu ponuda te ne smije mijenjati i nadopunjavati tekst Poziva na dostavu ponuda. </w:t>
      </w:r>
    </w:p>
    <w:p w14:paraId="2C85FF72" w14:textId="107908FA"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Sve troškove izrade ponude snose ponuditelji. Ponuditelji nemaju pravo na bilo kakvu nadoknadu troškova izrade ponude. Dokumente tražene u ovom Pozivu na dostavu ponuda ponuditelj u svojoj ponudi može dostaviti u izvorniku, ovjerenoj ili neovjerenoj preslici. Ponuda se zajedno s pripadajućom dokumentacijom izrađuje na hrvatskom jeziku</w:t>
      </w:r>
      <w:r w:rsidR="0050219F">
        <w:rPr>
          <w:rFonts w:ascii="Verdana" w:eastAsia="Calibri" w:hAnsi="Verdana" w:cstheme="minorHAnsi"/>
          <w:sz w:val="20"/>
          <w:szCs w:val="20"/>
          <w:lang w:bidi="hr-HR"/>
        </w:rPr>
        <w:t xml:space="preserve"> i latiničnom pismu</w:t>
      </w:r>
      <w:r w:rsidRPr="002278E5">
        <w:rPr>
          <w:rFonts w:ascii="Verdana" w:eastAsia="Calibri" w:hAnsi="Verdana" w:cstheme="minorHAnsi"/>
          <w:sz w:val="20"/>
          <w:szCs w:val="20"/>
          <w:lang w:bidi="hr-HR"/>
        </w:rPr>
        <w:t>.</w:t>
      </w:r>
    </w:p>
    <w:p w14:paraId="2BA58AE9" w14:textId="77777777"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 </w:t>
      </w:r>
    </w:p>
    <w:p w14:paraId="0458D5A1" w14:textId="5E7F117B" w:rsidR="002278E5" w:rsidRDefault="002278E5" w:rsidP="00846FE0">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Sve tražene dokaze koji se dostavljaju sukladno uvjetima sposobnosti Ponuditelja mogu dostaviti u izvorniku, </w:t>
      </w:r>
      <w:r w:rsidR="00846FE0">
        <w:rPr>
          <w:rFonts w:ascii="Verdana" w:eastAsia="Calibri" w:hAnsi="Verdana" w:cstheme="minorHAnsi"/>
          <w:sz w:val="20"/>
          <w:szCs w:val="20"/>
          <w:lang w:bidi="hr-HR"/>
        </w:rPr>
        <w:t>ili u slučaju dostave ponude na e-mail adresu, kao scan izvornika u .pdf formatu</w:t>
      </w:r>
      <w:r w:rsidR="00922748">
        <w:rPr>
          <w:rFonts w:ascii="Verdana" w:eastAsia="Calibri" w:hAnsi="Verdana" w:cstheme="minorHAnsi"/>
          <w:sz w:val="20"/>
          <w:szCs w:val="20"/>
          <w:lang w:bidi="hr-HR"/>
        </w:rPr>
        <w:t>.</w:t>
      </w:r>
    </w:p>
    <w:p w14:paraId="4BCE89AE" w14:textId="10E2603B" w:rsidR="00922748" w:rsidRPr="002278E5" w:rsidRDefault="00922748" w:rsidP="00846FE0">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U slučaju dostave ponude elektroničkom poštom, </w:t>
      </w:r>
      <w:r w:rsidR="00836646">
        <w:rPr>
          <w:rFonts w:ascii="Verdana" w:eastAsia="Calibri" w:hAnsi="Verdana" w:cstheme="minorHAnsi"/>
          <w:sz w:val="20"/>
          <w:szCs w:val="20"/>
          <w:lang w:bidi="hr-HR"/>
        </w:rPr>
        <w:t xml:space="preserve">popunjene specifikacije i </w:t>
      </w:r>
      <w:r>
        <w:rPr>
          <w:rFonts w:ascii="Verdana" w:eastAsia="Calibri" w:hAnsi="Verdana" w:cstheme="minorHAnsi"/>
          <w:sz w:val="20"/>
          <w:szCs w:val="20"/>
          <w:lang w:bidi="hr-HR"/>
        </w:rPr>
        <w:t>troškovnik se dostavlja</w:t>
      </w:r>
      <w:r w:rsidR="00836646">
        <w:rPr>
          <w:rFonts w:ascii="Verdana" w:eastAsia="Calibri" w:hAnsi="Verdana" w:cstheme="minorHAnsi"/>
          <w:sz w:val="20"/>
          <w:szCs w:val="20"/>
          <w:lang w:bidi="hr-HR"/>
        </w:rPr>
        <w:t>ju</w:t>
      </w:r>
      <w:r>
        <w:rPr>
          <w:rFonts w:ascii="Verdana" w:eastAsia="Calibri" w:hAnsi="Verdana" w:cstheme="minorHAnsi"/>
          <w:sz w:val="20"/>
          <w:szCs w:val="20"/>
          <w:lang w:bidi="hr-HR"/>
        </w:rPr>
        <w:t xml:space="preserve"> u formatu u kojem s</w:t>
      </w:r>
      <w:r w:rsidR="00836646">
        <w:rPr>
          <w:rFonts w:ascii="Verdana" w:eastAsia="Calibri" w:hAnsi="Verdana" w:cstheme="minorHAnsi"/>
          <w:sz w:val="20"/>
          <w:szCs w:val="20"/>
          <w:lang w:bidi="hr-HR"/>
        </w:rPr>
        <w:t>u</w:t>
      </w:r>
      <w:r>
        <w:rPr>
          <w:rFonts w:ascii="Verdana" w:eastAsia="Calibri" w:hAnsi="Verdana" w:cstheme="minorHAnsi"/>
          <w:sz w:val="20"/>
          <w:szCs w:val="20"/>
          <w:lang w:bidi="hr-HR"/>
        </w:rPr>
        <w:t xml:space="preserve"> i objavljen</w:t>
      </w:r>
      <w:r w:rsidR="00836646">
        <w:rPr>
          <w:rFonts w:ascii="Verdana" w:eastAsia="Calibri" w:hAnsi="Verdana" w:cstheme="minorHAnsi"/>
          <w:sz w:val="20"/>
          <w:szCs w:val="20"/>
          <w:lang w:bidi="hr-HR"/>
        </w:rPr>
        <w:t>i</w:t>
      </w:r>
      <w:r>
        <w:rPr>
          <w:rFonts w:ascii="Verdana" w:eastAsia="Calibri" w:hAnsi="Verdana" w:cstheme="minorHAnsi"/>
          <w:sz w:val="20"/>
          <w:szCs w:val="20"/>
          <w:lang w:bidi="hr-HR"/>
        </w:rPr>
        <w:t xml:space="preserve"> (excel).</w:t>
      </w:r>
    </w:p>
    <w:p w14:paraId="5F082AFF" w14:textId="2767ED85" w:rsidR="002278E5" w:rsidRPr="002278E5" w:rsidRDefault="00846FE0" w:rsidP="00846FE0">
      <w:pPr>
        <w:numPr>
          <w:ilvl w:val="1"/>
          <w:numId w:val="1"/>
        </w:numPr>
        <w:spacing w:after="160" w:line="259" w:lineRule="auto"/>
        <w:rPr>
          <w:rFonts w:ascii="Verdana" w:eastAsia="Calibri" w:hAnsi="Verdana" w:cstheme="minorHAnsi"/>
          <w:b/>
          <w:bCs/>
          <w:sz w:val="20"/>
          <w:szCs w:val="20"/>
          <w:lang w:bidi="hr-HR"/>
        </w:rPr>
      </w:pPr>
      <w:r>
        <w:rPr>
          <w:rFonts w:ascii="Verdana" w:eastAsia="Calibri" w:hAnsi="Verdana" w:cstheme="minorHAnsi"/>
          <w:b/>
          <w:bCs/>
          <w:sz w:val="20"/>
          <w:szCs w:val="20"/>
          <w:lang w:bidi="hr-HR"/>
        </w:rPr>
        <w:t>Rok i n</w:t>
      </w:r>
      <w:r w:rsidR="002278E5" w:rsidRPr="002278E5">
        <w:rPr>
          <w:rFonts w:ascii="Verdana" w:eastAsia="Calibri" w:hAnsi="Verdana" w:cstheme="minorHAnsi"/>
          <w:b/>
          <w:bCs/>
          <w:sz w:val="20"/>
          <w:szCs w:val="20"/>
          <w:lang w:bidi="hr-HR"/>
        </w:rPr>
        <w:t>ačin dostave ponude</w:t>
      </w:r>
    </w:p>
    <w:p w14:paraId="57666A9A" w14:textId="357BDB2B" w:rsidR="002278E5" w:rsidRPr="002D6931" w:rsidRDefault="002278E5" w:rsidP="00DA2CF9">
      <w:pPr>
        <w:spacing w:after="160" w:line="259" w:lineRule="auto"/>
        <w:jc w:val="both"/>
        <w:rPr>
          <w:rFonts w:ascii="Verdana" w:eastAsia="Calibri" w:hAnsi="Verdana" w:cstheme="minorHAnsi"/>
          <w:sz w:val="20"/>
          <w:szCs w:val="20"/>
          <w:lang w:bidi="hr-HR"/>
        </w:rPr>
      </w:pPr>
      <w:r w:rsidRPr="002D6931">
        <w:rPr>
          <w:rFonts w:ascii="Verdana" w:eastAsia="Calibri" w:hAnsi="Verdana" w:cstheme="minorHAnsi"/>
          <w:b/>
          <w:bCs/>
          <w:sz w:val="20"/>
          <w:szCs w:val="20"/>
          <w:u w:val="single"/>
          <w:lang w:bidi="hr-HR"/>
        </w:rPr>
        <w:t xml:space="preserve">Rok za dostavu ponuda je </w:t>
      </w:r>
      <w:r w:rsidR="00195CA9">
        <w:rPr>
          <w:rFonts w:ascii="Verdana" w:eastAsia="Calibri" w:hAnsi="Verdana" w:cstheme="minorHAnsi"/>
          <w:b/>
          <w:bCs/>
          <w:sz w:val="20"/>
          <w:szCs w:val="20"/>
          <w:u w:val="single"/>
          <w:lang w:bidi="hr-HR"/>
        </w:rPr>
        <w:t>01</w:t>
      </w:r>
      <w:r w:rsidR="00E25F7E" w:rsidRPr="002D6931">
        <w:rPr>
          <w:rFonts w:ascii="Verdana" w:eastAsia="Calibri" w:hAnsi="Verdana" w:cstheme="minorHAnsi"/>
          <w:b/>
          <w:bCs/>
          <w:sz w:val="20"/>
          <w:szCs w:val="20"/>
          <w:u w:val="single"/>
          <w:lang w:bidi="hr-HR"/>
        </w:rPr>
        <w:t>.</w:t>
      </w:r>
      <w:r w:rsidR="00F823E8">
        <w:rPr>
          <w:rFonts w:ascii="Verdana" w:eastAsia="Calibri" w:hAnsi="Verdana" w:cstheme="minorHAnsi"/>
          <w:b/>
          <w:bCs/>
          <w:sz w:val="20"/>
          <w:szCs w:val="20"/>
          <w:u w:val="single"/>
          <w:lang w:bidi="hr-HR"/>
        </w:rPr>
        <w:t>0</w:t>
      </w:r>
      <w:r w:rsidR="00195CA9">
        <w:rPr>
          <w:rFonts w:ascii="Verdana" w:eastAsia="Calibri" w:hAnsi="Verdana" w:cstheme="minorHAnsi"/>
          <w:b/>
          <w:bCs/>
          <w:sz w:val="20"/>
          <w:szCs w:val="20"/>
          <w:u w:val="single"/>
          <w:lang w:bidi="hr-HR"/>
        </w:rPr>
        <w:t>3</w:t>
      </w:r>
      <w:r w:rsidR="00E25F7E" w:rsidRPr="002D6931">
        <w:rPr>
          <w:rFonts w:ascii="Verdana" w:eastAsia="Calibri" w:hAnsi="Verdana" w:cstheme="minorHAnsi"/>
          <w:b/>
          <w:bCs/>
          <w:sz w:val="20"/>
          <w:szCs w:val="20"/>
          <w:u w:val="single"/>
          <w:lang w:bidi="hr-HR"/>
        </w:rPr>
        <w:t>.202</w:t>
      </w:r>
      <w:r w:rsidR="00F823E8">
        <w:rPr>
          <w:rFonts w:ascii="Verdana" w:eastAsia="Calibri" w:hAnsi="Verdana" w:cstheme="minorHAnsi"/>
          <w:b/>
          <w:bCs/>
          <w:sz w:val="20"/>
          <w:szCs w:val="20"/>
          <w:u w:val="single"/>
          <w:lang w:bidi="hr-HR"/>
        </w:rPr>
        <w:t>3</w:t>
      </w:r>
      <w:r w:rsidR="00E25F7E" w:rsidRPr="002D6931">
        <w:rPr>
          <w:rFonts w:ascii="Verdana" w:eastAsia="Calibri" w:hAnsi="Verdana" w:cstheme="minorHAnsi"/>
          <w:b/>
          <w:bCs/>
          <w:sz w:val="20"/>
          <w:szCs w:val="20"/>
          <w:u w:val="single"/>
          <w:lang w:bidi="hr-HR"/>
        </w:rPr>
        <w:t>.</w:t>
      </w:r>
      <w:r w:rsidRPr="002D6931">
        <w:rPr>
          <w:rFonts w:ascii="Verdana" w:eastAsia="Calibri" w:hAnsi="Verdana" w:cstheme="minorHAnsi"/>
          <w:b/>
          <w:bCs/>
          <w:sz w:val="20"/>
          <w:szCs w:val="20"/>
          <w:u w:val="single"/>
          <w:lang w:bidi="hr-HR"/>
        </w:rPr>
        <w:t xml:space="preserve"> godine u 12:00 sati.</w:t>
      </w:r>
      <w:r w:rsidRPr="002D6931">
        <w:rPr>
          <w:rFonts w:ascii="Verdana" w:eastAsia="Calibri" w:hAnsi="Verdana" w:cstheme="minorHAnsi"/>
          <w:sz w:val="20"/>
          <w:szCs w:val="20"/>
          <w:lang w:bidi="hr-HR"/>
        </w:rPr>
        <w:t xml:space="preserve"> Otvaranje ponuda nije javno.</w:t>
      </w:r>
    </w:p>
    <w:p w14:paraId="0F147A5A" w14:textId="2297FD1E" w:rsidR="002278E5" w:rsidRPr="002278E5" w:rsidRDefault="002278E5" w:rsidP="002278E5">
      <w:pPr>
        <w:spacing w:after="160" w:line="259" w:lineRule="auto"/>
        <w:jc w:val="both"/>
        <w:rPr>
          <w:rFonts w:ascii="Verdana" w:eastAsia="Calibri" w:hAnsi="Verdana" w:cstheme="minorHAnsi"/>
          <w:sz w:val="20"/>
          <w:szCs w:val="20"/>
          <w:lang w:bidi="hr-HR"/>
        </w:rPr>
      </w:pPr>
      <w:r w:rsidRPr="002D6931">
        <w:rPr>
          <w:rFonts w:ascii="Verdana" w:eastAsia="Calibri" w:hAnsi="Verdana" w:cstheme="minorHAnsi"/>
          <w:sz w:val="20"/>
          <w:szCs w:val="20"/>
          <w:lang w:bidi="hr-HR"/>
        </w:rPr>
        <w:t>Ponuditelj samostalno određuje način dostave ponude</w:t>
      </w:r>
      <w:r w:rsidRPr="002278E5">
        <w:rPr>
          <w:rFonts w:ascii="Verdana" w:eastAsia="Calibri" w:hAnsi="Verdana" w:cstheme="minorHAnsi"/>
          <w:sz w:val="20"/>
          <w:szCs w:val="20"/>
          <w:lang w:bidi="hr-HR"/>
        </w:rPr>
        <w:t xml:space="preserve"> i sam snosi rizik eventualnog gubitka odnosno nepravovremene dostave ponude. Ako omotnica nije označena u skladu sa zahtjevima iz ovog Poziva na dostavu ponuda, Naručitelj ne preuzima nikakvu odgovornost u slučaju gubitka ili preranog otvaranja ponude. Ponude i dokumentacija priložena uz ponude, ne vraćaju se Ponuditeljima. Alternativne ponude nisu dopuštene. Ponuditelj može podnijeti samo jednu ponudu</w:t>
      </w:r>
      <w:r w:rsidR="00846FE0">
        <w:rPr>
          <w:rFonts w:ascii="Verdana" w:eastAsia="Calibri" w:hAnsi="Verdana" w:cstheme="minorHAnsi"/>
          <w:sz w:val="20"/>
          <w:szCs w:val="20"/>
          <w:lang w:bidi="hr-HR"/>
        </w:rPr>
        <w:t xml:space="preserve"> za istu grupu nabave</w:t>
      </w:r>
      <w:r w:rsidRPr="002278E5">
        <w:rPr>
          <w:rFonts w:ascii="Verdana" w:eastAsia="Calibri" w:hAnsi="Verdana" w:cstheme="minorHAnsi"/>
          <w:sz w:val="20"/>
          <w:szCs w:val="20"/>
          <w:lang w:bidi="hr-HR"/>
        </w:rPr>
        <w:t>. Ponuditelju koji sudjeluje u više ponuda</w:t>
      </w:r>
      <w:r w:rsidR="00846FE0">
        <w:rPr>
          <w:rFonts w:ascii="Verdana" w:eastAsia="Calibri" w:hAnsi="Verdana" w:cstheme="minorHAnsi"/>
          <w:sz w:val="20"/>
          <w:szCs w:val="20"/>
          <w:lang w:bidi="hr-HR"/>
        </w:rPr>
        <w:t xml:space="preserve"> za istu grupu nabave</w:t>
      </w:r>
      <w:r w:rsidRPr="002278E5">
        <w:rPr>
          <w:rFonts w:ascii="Verdana" w:eastAsia="Calibri" w:hAnsi="Verdana" w:cstheme="minorHAnsi"/>
          <w:sz w:val="20"/>
          <w:szCs w:val="20"/>
          <w:lang w:bidi="hr-HR"/>
        </w:rPr>
        <w:t>, bit će odbijene sve njegove ponude.</w:t>
      </w:r>
    </w:p>
    <w:p w14:paraId="6F3EFE8C" w14:textId="77777777" w:rsidR="00846FE0"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lastRenderedPageBreak/>
        <w:t>Ponuda se predaje</w:t>
      </w:r>
      <w:r w:rsidR="00846FE0">
        <w:rPr>
          <w:rFonts w:ascii="Verdana" w:eastAsia="Calibri" w:hAnsi="Verdana" w:cstheme="minorHAnsi"/>
          <w:sz w:val="20"/>
          <w:szCs w:val="20"/>
          <w:lang w:bidi="hr-HR"/>
        </w:rPr>
        <w:t>:</w:t>
      </w:r>
    </w:p>
    <w:p w14:paraId="62E21933" w14:textId="6B663EE3" w:rsidR="00846FE0" w:rsidRPr="002D6931" w:rsidRDefault="00846FE0" w:rsidP="002D6931">
      <w:pPr>
        <w:spacing w:after="160" w:line="259" w:lineRule="auto"/>
        <w:jc w:val="both"/>
        <w:rPr>
          <w:rFonts w:ascii="Verdana" w:eastAsia="Calibri" w:hAnsi="Verdana" w:cstheme="minorHAnsi"/>
          <w:b/>
          <w:bCs/>
          <w:sz w:val="20"/>
          <w:szCs w:val="20"/>
          <w:lang w:bidi="hr-HR"/>
        </w:rPr>
      </w:pPr>
      <w:r>
        <w:rPr>
          <w:rFonts w:ascii="Verdana" w:eastAsia="Calibri" w:hAnsi="Verdana" w:cstheme="minorHAnsi"/>
          <w:sz w:val="20"/>
          <w:szCs w:val="20"/>
          <w:lang w:bidi="hr-HR"/>
        </w:rPr>
        <w:t>a)</w:t>
      </w:r>
      <w:r w:rsidR="002278E5" w:rsidRPr="002278E5">
        <w:rPr>
          <w:rFonts w:ascii="Verdana" w:eastAsia="Calibri" w:hAnsi="Verdana" w:cstheme="minorHAnsi"/>
          <w:sz w:val="20"/>
          <w:szCs w:val="20"/>
          <w:lang w:bidi="hr-HR"/>
        </w:rPr>
        <w:t xml:space="preserve"> </w:t>
      </w:r>
      <w:r w:rsidRPr="008069C9">
        <w:rPr>
          <w:rFonts w:ascii="Verdana" w:eastAsia="Calibri" w:hAnsi="Verdana" w:cstheme="minorHAnsi"/>
          <w:b/>
          <w:bCs/>
          <w:sz w:val="20"/>
          <w:szCs w:val="20"/>
          <w:lang w:bidi="hr-HR"/>
        </w:rPr>
        <w:t>elektroničkim putem na e-mail</w:t>
      </w:r>
      <w:r w:rsidRPr="00846FE0">
        <w:rPr>
          <w:rFonts w:ascii="Verdana" w:eastAsia="Calibri" w:hAnsi="Verdana" w:cstheme="minorHAnsi"/>
          <w:sz w:val="20"/>
          <w:szCs w:val="20"/>
          <w:lang w:bidi="hr-HR"/>
        </w:rPr>
        <w:t xml:space="preserve"> adresu</w:t>
      </w:r>
      <w:r>
        <w:rPr>
          <w:rFonts w:ascii="Verdana" w:eastAsia="Calibri" w:hAnsi="Verdana" w:cstheme="minorHAnsi"/>
          <w:b/>
          <w:bCs/>
          <w:sz w:val="20"/>
          <w:szCs w:val="20"/>
          <w:lang w:bidi="hr-HR"/>
        </w:rPr>
        <w:t xml:space="preserve"> </w:t>
      </w:r>
      <w:hyperlink r:id="rId15" w:history="1">
        <w:r w:rsidRPr="00167ED1">
          <w:rPr>
            <w:rStyle w:val="Hyperlink"/>
            <w:rFonts w:ascii="Verdana" w:eastAsia="Calibri" w:hAnsi="Verdana" w:cstheme="minorHAnsi"/>
            <w:b/>
            <w:bCs/>
            <w:sz w:val="20"/>
            <w:szCs w:val="20"/>
            <w:lang w:bidi="hr-HR"/>
          </w:rPr>
          <w:t>ivana.puksec@hkdm.hr</w:t>
        </w:r>
      </w:hyperlink>
      <w:r>
        <w:rPr>
          <w:rFonts w:ascii="Verdana" w:eastAsia="Calibri" w:hAnsi="Verdana" w:cstheme="minorHAnsi"/>
          <w:b/>
          <w:bCs/>
          <w:sz w:val="20"/>
          <w:szCs w:val="20"/>
          <w:lang w:bidi="hr-HR"/>
        </w:rPr>
        <w:t xml:space="preserve"> </w:t>
      </w:r>
      <w:r w:rsidRPr="00846FE0">
        <w:rPr>
          <w:rFonts w:ascii="Verdana" w:eastAsia="Calibri" w:hAnsi="Verdana" w:cstheme="minorHAnsi"/>
          <w:sz w:val="20"/>
          <w:szCs w:val="20"/>
          <w:lang w:bidi="hr-HR"/>
        </w:rPr>
        <w:t xml:space="preserve">sa naslovom (subject-om) „Ponuda za </w:t>
      </w:r>
      <w:r w:rsidR="00664041">
        <w:rPr>
          <w:rFonts w:ascii="Verdana" w:eastAsia="Calibri" w:hAnsi="Verdana" w:cstheme="minorHAnsi"/>
          <w:sz w:val="20"/>
          <w:szCs w:val="20"/>
          <w:lang w:bidi="hr-HR"/>
        </w:rPr>
        <w:t>smještaj za kongres 202</w:t>
      </w:r>
      <w:r w:rsidR="00F823E8">
        <w:rPr>
          <w:rFonts w:ascii="Verdana" w:eastAsia="Calibri" w:hAnsi="Verdana" w:cstheme="minorHAnsi"/>
          <w:sz w:val="20"/>
          <w:szCs w:val="20"/>
          <w:lang w:bidi="hr-HR"/>
        </w:rPr>
        <w:t>3</w:t>
      </w:r>
      <w:r w:rsidR="00664041">
        <w:rPr>
          <w:rFonts w:ascii="Verdana" w:eastAsia="Calibri" w:hAnsi="Verdana" w:cstheme="minorHAnsi"/>
          <w:sz w:val="20"/>
          <w:szCs w:val="20"/>
          <w:lang w:bidi="hr-HR"/>
        </w:rPr>
        <w:t xml:space="preserve"> PPROZ</w:t>
      </w:r>
      <w:r w:rsidRPr="00846FE0">
        <w:rPr>
          <w:rFonts w:ascii="Verdana" w:eastAsia="Calibri" w:hAnsi="Verdana" w:cstheme="minorHAnsi"/>
          <w:sz w:val="20"/>
          <w:szCs w:val="20"/>
          <w:lang w:bidi="hr-HR"/>
        </w:rPr>
        <w:t>“</w:t>
      </w:r>
    </w:p>
    <w:p w14:paraId="7CA16860" w14:textId="77777777" w:rsidR="00EF68C3" w:rsidRDefault="00EF68C3" w:rsidP="002D6931">
      <w:pPr>
        <w:spacing w:after="160" w:line="259" w:lineRule="auto"/>
        <w:jc w:val="both"/>
        <w:rPr>
          <w:rFonts w:ascii="Verdana" w:eastAsia="Calibri" w:hAnsi="Verdana" w:cstheme="minorHAnsi"/>
          <w:sz w:val="20"/>
          <w:szCs w:val="20"/>
          <w:lang w:bidi="hr-HR"/>
        </w:rPr>
      </w:pPr>
    </w:p>
    <w:p w14:paraId="5D442A01" w14:textId="57927061" w:rsidR="002D6931" w:rsidRDefault="002D6931" w:rsidP="002D6931">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ili</w:t>
      </w:r>
    </w:p>
    <w:p w14:paraId="1EE18AEA" w14:textId="77777777" w:rsidR="00EF68C3" w:rsidRDefault="00EF68C3" w:rsidP="002D6931">
      <w:pPr>
        <w:spacing w:after="160" w:line="259" w:lineRule="auto"/>
        <w:jc w:val="both"/>
        <w:rPr>
          <w:rFonts w:ascii="Verdana" w:eastAsia="Calibri" w:hAnsi="Verdana" w:cstheme="minorHAnsi"/>
          <w:sz w:val="20"/>
          <w:szCs w:val="20"/>
          <w:lang w:bidi="hr-HR"/>
        </w:rPr>
      </w:pPr>
    </w:p>
    <w:p w14:paraId="44D262D5" w14:textId="572E1B7E" w:rsidR="002D6931" w:rsidRDefault="002D6931" w:rsidP="002D6931">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b)</w:t>
      </w:r>
    </w:p>
    <w:p w14:paraId="5542849C" w14:textId="1B0C602D" w:rsidR="002D6931" w:rsidRPr="00413E3B" w:rsidRDefault="002D6931" w:rsidP="002D693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neposredno na adresi Naručitelja ili putem poš</w:t>
      </w:r>
      <w:r w:rsidRPr="00413E3B">
        <w:rPr>
          <w:rFonts w:ascii="Verdana" w:eastAsia="Calibri" w:hAnsi="Verdana" w:cstheme="minorHAnsi"/>
          <w:sz w:val="20"/>
          <w:szCs w:val="20"/>
          <w:lang w:bidi="hr-HR"/>
        </w:rPr>
        <w:t>iljke</w:t>
      </w:r>
      <w:r w:rsidRPr="002278E5">
        <w:rPr>
          <w:rFonts w:ascii="Verdana" w:eastAsia="Calibri" w:hAnsi="Verdana" w:cstheme="minorHAnsi"/>
          <w:sz w:val="20"/>
          <w:szCs w:val="20"/>
          <w:lang w:bidi="hr-HR"/>
        </w:rPr>
        <w:t xml:space="preserve"> na adresu Naručitelja, u zatvorenoj omotnici </w:t>
      </w:r>
      <w:r w:rsidRPr="00413E3B">
        <w:rPr>
          <w:rFonts w:ascii="Verdana" w:eastAsia="Calibri" w:hAnsi="Verdana" w:cstheme="minorHAnsi"/>
          <w:sz w:val="20"/>
          <w:szCs w:val="20"/>
          <w:lang w:bidi="hr-HR"/>
        </w:rPr>
        <w:t>koja mora sadržavati sljedeće elemente:</w:t>
      </w:r>
    </w:p>
    <w:p w14:paraId="73E6340E" w14:textId="77777777" w:rsidR="002D6931" w:rsidRPr="008069C9" w:rsidRDefault="002D6931" w:rsidP="00E74E01">
      <w:pPr>
        <w:spacing w:after="160" w:line="259" w:lineRule="auto"/>
        <w:jc w:val="both"/>
        <w:rPr>
          <w:rFonts w:ascii="Verdana" w:eastAsia="Calibri" w:hAnsi="Verdana" w:cstheme="minorHAnsi"/>
          <w:sz w:val="20"/>
          <w:szCs w:val="20"/>
          <w:lang w:bidi="hr-HR"/>
        </w:rPr>
      </w:pPr>
      <w:r w:rsidRPr="008069C9">
        <w:rPr>
          <w:rFonts w:ascii="Verdana" w:eastAsia="Calibri" w:hAnsi="Verdana" w:cstheme="minorHAnsi"/>
          <w:sz w:val="20"/>
          <w:szCs w:val="20"/>
          <w:lang w:bidi="hr-HR"/>
        </w:rPr>
        <w:t>Naziv i adresa Naručitelja</w:t>
      </w:r>
    </w:p>
    <w:p w14:paraId="6167DFB1" w14:textId="77777777" w:rsidR="002D6931" w:rsidRPr="008069C9" w:rsidRDefault="002D6931" w:rsidP="00E74E01">
      <w:pPr>
        <w:spacing w:after="160" w:line="259" w:lineRule="auto"/>
        <w:jc w:val="both"/>
        <w:rPr>
          <w:rFonts w:ascii="Verdana" w:eastAsia="Calibri" w:hAnsi="Verdana" w:cstheme="minorHAnsi"/>
          <w:sz w:val="20"/>
          <w:szCs w:val="20"/>
          <w:lang w:bidi="hr-HR"/>
        </w:rPr>
      </w:pPr>
      <w:r w:rsidRPr="008069C9">
        <w:rPr>
          <w:rFonts w:ascii="Verdana" w:eastAsia="Calibri" w:hAnsi="Verdana" w:cstheme="minorHAnsi"/>
          <w:sz w:val="20"/>
          <w:szCs w:val="20"/>
          <w:lang w:bidi="hr-HR"/>
        </w:rPr>
        <w:t>Naziv i adresa Ponuditelja</w:t>
      </w:r>
    </w:p>
    <w:p w14:paraId="68FD64A3" w14:textId="057B23E8" w:rsidR="002D6931" w:rsidRPr="008069C9" w:rsidRDefault="002D6931" w:rsidP="00E74E01">
      <w:pPr>
        <w:spacing w:after="160" w:line="259" w:lineRule="auto"/>
        <w:jc w:val="both"/>
        <w:rPr>
          <w:rFonts w:ascii="Verdana" w:eastAsia="Calibri" w:hAnsi="Verdana" w:cstheme="minorHAnsi"/>
          <w:sz w:val="20"/>
          <w:szCs w:val="20"/>
          <w:lang w:bidi="hr-HR"/>
        </w:rPr>
      </w:pPr>
      <w:r w:rsidRPr="008069C9">
        <w:rPr>
          <w:rFonts w:ascii="Verdana" w:eastAsia="Calibri" w:hAnsi="Verdana" w:cstheme="minorHAnsi"/>
          <w:sz w:val="20"/>
          <w:szCs w:val="20"/>
          <w:lang w:bidi="hr-HR"/>
        </w:rPr>
        <w:t xml:space="preserve">Nabava </w:t>
      </w:r>
      <w:r w:rsidR="00664041">
        <w:rPr>
          <w:rFonts w:ascii="Verdana" w:eastAsia="Calibri" w:hAnsi="Verdana" w:cstheme="minorHAnsi"/>
          <w:sz w:val="20"/>
          <w:szCs w:val="20"/>
          <w:lang w:bidi="hr-HR"/>
        </w:rPr>
        <w:t>smještaja za kongres 202</w:t>
      </w:r>
      <w:r w:rsidR="00F823E8">
        <w:rPr>
          <w:rFonts w:ascii="Verdana" w:eastAsia="Calibri" w:hAnsi="Verdana" w:cstheme="minorHAnsi"/>
          <w:sz w:val="20"/>
          <w:szCs w:val="20"/>
          <w:lang w:bidi="hr-HR"/>
        </w:rPr>
        <w:t>3</w:t>
      </w:r>
      <w:r w:rsidR="00664041">
        <w:rPr>
          <w:rFonts w:ascii="Verdana" w:eastAsia="Calibri" w:hAnsi="Verdana" w:cstheme="minorHAnsi"/>
          <w:sz w:val="20"/>
          <w:szCs w:val="20"/>
          <w:lang w:bidi="hr-HR"/>
        </w:rPr>
        <w:t xml:space="preserve"> PPROZ</w:t>
      </w:r>
    </w:p>
    <w:p w14:paraId="01368F5D" w14:textId="77777777" w:rsidR="002D6931" w:rsidRPr="008069C9" w:rsidRDefault="002D6931" w:rsidP="00E74E01">
      <w:pPr>
        <w:spacing w:after="160" w:line="259" w:lineRule="auto"/>
        <w:jc w:val="both"/>
        <w:rPr>
          <w:rFonts w:ascii="Verdana" w:eastAsia="Calibri" w:hAnsi="Verdana" w:cstheme="minorHAnsi"/>
          <w:sz w:val="20"/>
          <w:szCs w:val="20"/>
          <w:lang w:bidi="hr-HR"/>
        </w:rPr>
      </w:pPr>
      <w:r w:rsidRPr="008069C9">
        <w:rPr>
          <w:rFonts w:ascii="Verdana" w:eastAsia="Calibri" w:hAnsi="Verdana" w:cstheme="minorHAnsi"/>
          <w:sz w:val="20"/>
          <w:szCs w:val="20"/>
          <w:lang w:bidi="hr-HR"/>
        </w:rPr>
        <w:t>„NE OTVARAJ“</w:t>
      </w:r>
    </w:p>
    <w:p w14:paraId="47423B54" w14:textId="5D30703B"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Ako omotnica</w:t>
      </w:r>
      <w:r w:rsidR="00846FE0">
        <w:rPr>
          <w:rFonts w:ascii="Verdana" w:eastAsia="Calibri" w:hAnsi="Verdana" w:cstheme="minorHAnsi"/>
          <w:sz w:val="20"/>
          <w:szCs w:val="20"/>
          <w:lang w:bidi="hr-HR"/>
        </w:rPr>
        <w:t xml:space="preserve"> ili elektronička pošta</w:t>
      </w:r>
      <w:r w:rsidRPr="002278E5">
        <w:rPr>
          <w:rFonts w:ascii="Verdana" w:eastAsia="Calibri" w:hAnsi="Verdana" w:cstheme="minorHAnsi"/>
          <w:sz w:val="20"/>
          <w:szCs w:val="20"/>
          <w:lang w:bidi="hr-HR"/>
        </w:rPr>
        <w:t xml:space="preserve"> nije dostavljena u skladu s naprijed navedenom uputom, Naručitelj neće snositi odgovornost u slučaju da se ponuda i/ili izmjena/dopuna</w:t>
      </w:r>
      <w:r w:rsidR="00846FE0">
        <w:rPr>
          <w:rFonts w:ascii="Verdana" w:eastAsia="Calibri" w:hAnsi="Verdana" w:cstheme="minorHAnsi"/>
          <w:sz w:val="20"/>
          <w:szCs w:val="20"/>
          <w:lang w:bidi="hr-HR"/>
        </w:rPr>
        <w:t xml:space="preserve"> </w:t>
      </w:r>
      <w:r w:rsidRPr="002278E5">
        <w:rPr>
          <w:rFonts w:ascii="Verdana" w:eastAsia="Calibri" w:hAnsi="Verdana" w:cstheme="minorHAnsi"/>
          <w:sz w:val="20"/>
          <w:szCs w:val="20"/>
          <w:lang w:bidi="hr-HR"/>
        </w:rPr>
        <w:t>zagubi, krivo ili prerano otvori te ne evidentira na otvaranju ponuda.</w:t>
      </w:r>
    </w:p>
    <w:p w14:paraId="52EAE0DA" w14:textId="77777777"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17C0F526" w14:textId="77777777"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60896022" w14:textId="77777777"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Ponude i dokumentacija priložena uz ponudu, ne vraćaju se osim u slučaju zakašnjele ponude i odustajanja Ponuditelja od ponude prije otvaranja ponuda.</w:t>
      </w:r>
    </w:p>
    <w:p w14:paraId="1948EB06" w14:textId="77777777" w:rsidR="002278E5" w:rsidRPr="002278E5" w:rsidRDefault="002278E5" w:rsidP="002278E5">
      <w:pPr>
        <w:spacing w:after="160" w:line="259" w:lineRule="auto"/>
        <w:rPr>
          <w:rFonts w:ascii="Verdana" w:eastAsia="Calibri" w:hAnsi="Verdana" w:cstheme="minorHAnsi"/>
          <w:sz w:val="20"/>
          <w:szCs w:val="20"/>
          <w:lang w:bidi="hr-HR"/>
        </w:rPr>
      </w:pPr>
    </w:p>
    <w:p w14:paraId="1D6D0CAA" w14:textId="77777777" w:rsidR="002278E5" w:rsidRPr="002278E5" w:rsidRDefault="002278E5" w:rsidP="002278E5">
      <w:pPr>
        <w:numPr>
          <w:ilvl w:val="1"/>
          <w:numId w:val="1"/>
        </w:numPr>
        <w:spacing w:after="160" w:line="259" w:lineRule="auto"/>
        <w:rPr>
          <w:rFonts w:ascii="Verdana" w:eastAsia="Calibri" w:hAnsi="Verdana" w:cstheme="minorHAnsi"/>
          <w:b/>
          <w:bCs/>
          <w:sz w:val="20"/>
          <w:szCs w:val="20"/>
          <w:lang w:bidi="hr-HR"/>
        </w:rPr>
      </w:pPr>
      <w:bookmarkStart w:id="14" w:name="_bookmark35"/>
      <w:bookmarkEnd w:id="14"/>
      <w:r w:rsidRPr="002278E5">
        <w:rPr>
          <w:rFonts w:ascii="Verdana" w:eastAsia="Calibri" w:hAnsi="Verdana" w:cstheme="minorHAnsi"/>
          <w:b/>
          <w:bCs/>
          <w:sz w:val="20"/>
          <w:szCs w:val="20"/>
          <w:lang w:bidi="hr-HR"/>
        </w:rPr>
        <w:t>Cijena ponude i valuta</w:t>
      </w:r>
    </w:p>
    <w:p w14:paraId="7B8B942B" w14:textId="65D10489" w:rsidR="002278E5" w:rsidRDefault="002278E5" w:rsidP="004609B9">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b/>
          <w:bCs/>
          <w:sz w:val="20"/>
          <w:szCs w:val="20"/>
          <w:lang w:bidi="hr-HR"/>
        </w:rPr>
        <w:t xml:space="preserve">Cijena ponude izražava se u </w:t>
      </w:r>
      <w:r w:rsidR="00F823E8">
        <w:rPr>
          <w:rFonts w:ascii="Verdana" w:eastAsia="Calibri" w:hAnsi="Verdana" w:cstheme="minorHAnsi"/>
          <w:b/>
          <w:bCs/>
          <w:sz w:val="20"/>
          <w:szCs w:val="20"/>
          <w:lang w:bidi="hr-HR"/>
        </w:rPr>
        <w:t>eurima</w:t>
      </w:r>
      <w:r w:rsidR="00846FE0">
        <w:rPr>
          <w:rFonts w:ascii="Verdana" w:eastAsia="Calibri" w:hAnsi="Verdana" w:cstheme="minorHAnsi"/>
          <w:b/>
          <w:bCs/>
          <w:sz w:val="20"/>
          <w:szCs w:val="20"/>
          <w:lang w:bidi="hr-HR"/>
        </w:rPr>
        <w:t xml:space="preserve"> (</w:t>
      </w:r>
      <w:r w:rsidR="00F823E8">
        <w:rPr>
          <w:rFonts w:ascii="Verdana" w:eastAsia="Calibri" w:hAnsi="Verdana" w:cstheme="minorHAnsi"/>
          <w:b/>
          <w:bCs/>
          <w:sz w:val="20"/>
          <w:szCs w:val="20"/>
          <w:lang w:bidi="hr-HR"/>
        </w:rPr>
        <w:t>EUR</w:t>
      </w:r>
      <w:r w:rsidR="00846FE0">
        <w:rPr>
          <w:rFonts w:ascii="Verdana" w:eastAsia="Calibri" w:hAnsi="Verdana" w:cstheme="minorHAnsi"/>
          <w:b/>
          <w:bCs/>
          <w:sz w:val="20"/>
          <w:szCs w:val="20"/>
          <w:lang w:bidi="hr-HR"/>
        </w:rPr>
        <w:t>)</w:t>
      </w:r>
      <w:r w:rsidRPr="002278E5">
        <w:rPr>
          <w:rFonts w:ascii="Verdana" w:eastAsia="Calibri" w:hAnsi="Verdana" w:cstheme="minorHAnsi"/>
          <w:sz w:val="20"/>
          <w:szCs w:val="20"/>
          <w:lang w:bidi="hr-HR"/>
        </w:rPr>
        <w:t>. Cijena ponude upisuje se brojkama sukladno Ponudbenom listu</w:t>
      </w:r>
      <w:r w:rsidR="00EF68C3">
        <w:rPr>
          <w:rFonts w:ascii="Verdana" w:eastAsia="Calibri" w:hAnsi="Verdana" w:cstheme="minorHAnsi"/>
          <w:sz w:val="20"/>
          <w:szCs w:val="20"/>
          <w:lang w:bidi="hr-HR"/>
        </w:rPr>
        <w:t xml:space="preserve"> te u troškovnik</w:t>
      </w:r>
      <w:r w:rsidRPr="002278E5">
        <w:rPr>
          <w:rFonts w:ascii="Verdana" w:eastAsia="Calibri" w:hAnsi="Verdana" w:cstheme="minorHAnsi"/>
          <w:sz w:val="20"/>
          <w:szCs w:val="20"/>
          <w:lang w:bidi="hr-HR"/>
        </w:rPr>
        <w:t>. Jedinična cijena stavke bez poreza na dodanu vrijednost (PDV) mora biti iskazana sa svim popustima i troškovima.</w:t>
      </w:r>
    </w:p>
    <w:p w14:paraId="4D7CF2B5" w14:textId="14EADED5" w:rsidR="00EF68C3" w:rsidRDefault="00EF68C3" w:rsidP="004609B9">
      <w:pPr>
        <w:spacing w:after="160" w:line="259" w:lineRule="auto"/>
        <w:jc w:val="both"/>
        <w:rPr>
          <w:rFonts w:ascii="Verdana" w:eastAsia="Calibri" w:hAnsi="Verdana" w:cstheme="minorHAnsi"/>
          <w:sz w:val="20"/>
          <w:szCs w:val="20"/>
          <w:lang w:bidi="hr-HR"/>
        </w:rPr>
      </w:pPr>
      <w:r>
        <w:rPr>
          <w:rFonts w:ascii="Verdana" w:eastAsia="Calibri" w:hAnsi="Verdana" w:cstheme="minorHAnsi"/>
          <w:sz w:val="20"/>
          <w:szCs w:val="20"/>
          <w:lang w:bidi="hr-HR"/>
        </w:rPr>
        <w:t xml:space="preserve">Ponuditelji upisuju jediničnu cijenu održavanja svakog pojedinog kongresa u troškovnik te ukupnu cijenu bez i sa PDV-om u ponudbeni list. </w:t>
      </w:r>
    </w:p>
    <w:p w14:paraId="34C04197" w14:textId="47B43AD6" w:rsid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Ako je u ponudi iskazana neuobičajeno niska cijena ponude ili neuobičajeno niska jedinična cijena što dovodi u sumnju izvršenja Ugovora, Naručitelj može odbiti takvu ponudu. Prije odbijanja ponude zbog neuobičajeno niske cijene, Naručitelj će od Ponuditelja pisanim putem zatražiti objašnjenje s podacima o sastavnim elementima ponude koje smatra bitnima za izvršenje Ugovora o nabavi.</w:t>
      </w:r>
      <w:bookmarkStart w:id="15" w:name="_bookmark36"/>
      <w:bookmarkEnd w:id="15"/>
    </w:p>
    <w:p w14:paraId="11178761" w14:textId="77777777" w:rsidR="002278E5" w:rsidRPr="00A62B02" w:rsidRDefault="002278E5" w:rsidP="002278E5">
      <w:pPr>
        <w:numPr>
          <w:ilvl w:val="1"/>
          <w:numId w:val="1"/>
        </w:numPr>
        <w:spacing w:after="160" w:line="259" w:lineRule="auto"/>
        <w:rPr>
          <w:rFonts w:ascii="Verdana" w:eastAsia="Calibri" w:hAnsi="Verdana" w:cstheme="minorHAnsi"/>
          <w:b/>
          <w:bCs/>
          <w:sz w:val="20"/>
          <w:szCs w:val="20"/>
          <w:lang w:bidi="hr-HR"/>
        </w:rPr>
      </w:pPr>
      <w:bookmarkStart w:id="16" w:name="_Hlk66359435"/>
      <w:r w:rsidRPr="00A62B02">
        <w:rPr>
          <w:rFonts w:ascii="Verdana" w:eastAsia="Calibri" w:hAnsi="Verdana" w:cstheme="minorHAnsi"/>
          <w:b/>
          <w:bCs/>
          <w:sz w:val="20"/>
          <w:szCs w:val="20"/>
          <w:lang w:bidi="hr-HR"/>
        </w:rPr>
        <w:t>Kriterij za odabir ponude</w:t>
      </w:r>
    </w:p>
    <w:p w14:paraId="0A7050AA" w14:textId="77777777" w:rsidR="00E51E39" w:rsidRDefault="00C179C5" w:rsidP="00A62B02">
      <w:pPr>
        <w:jc w:val="both"/>
        <w:rPr>
          <w:rFonts w:ascii="Verdana" w:eastAsia="Calibri" w:hAnsi="Verdana" w:cs="Calibri"/>
          <w:sz w:val="20"/>
          <w:szCs w:val="20"/>
          <w:lang w:bidi="hr-HR"/>
        </w:rPr>
      </w:pPr>
      <w:r w:rsidRPr="00E175E3">
        <w:rPr>
          <w:rFonts w:ascii="Verdana" w:eastAsia="Calibri" w:hAnsi="Verdana" w:cs="Calibri"/>
          <w:sz w:val="20"/>
          <w:szCs w:val="20"/>
          <w:lang w:bidi="hr-HR"/>
        </w:rPr>
        <w:t xml:space="preserve">Kriterij odabira ponude </w:t>
      </w:r>
      <w:r w:rsidR="00E51E39">
        <w:rPr>
          <w:rFonts w:ascii="Verdana" w:eastAsia="Calibri" w:hAnsi="Verdana" w:cs="Calibri"/>
          <w:sz w:val="20"/>
          <w:szCs w:val="20"/>
          <w:lang w:bidi="hr-HR"/>
        </w:rPr>
        <w:t xml:space="preserve">je najbolji omjer cijene i kvalitete (ekonomski najpovoljnija ponuda). </w:t>
      </w:r>
    </w:p>
    <w:p w14:paraId="6838FC93" w14:textId="22A42422" w:rsidR="00E51E39" w:rsidRPr="00E51E39" w:rsidRDefault="00E51E39" w:rsidP="00E51E39">
      <w:pPr>
        <w:jc w:val="both"/>
        <w:rPr>
          <w:rFonts w:ascii="Verdana" w:eastAsia="Calibri" w:hAnsi="Verdana" w:cs="Calibri"/>
          <w:sz w:val="20"/>
          <w:szCs w:val="20"/>
          <w:lang w:bidi="hr-HR"/>
        </w:rPr>
      </w:pPr>
      <w:bookmarkStart w:id="17" w:name="_bookmark37"/>
      <w:bookmarkEnd w:id="16"/>
      <w:bookmarkEnd w:id="17"/>
      <w:r w:rsidRPr="00E51E39">
        <w:rPr>
          <w:rFonts w:ascii="Verdana" w:eastAsia="Calibri" w:hAnsi="Verdana" w:cs="Calibri"/>
          <w:sz w:val="20"/>
          <w:szCs w:val="20"/>
          <w:lang w:bidi="hr-HR"/>
        </w:rPr>
        <w:lastRenderedPageBreak/>
        <w:t>Odabir najpovoljnije ponude izvršit će se uspoređivanjem iskazane cijene ponude i dodatnih kriterija odabira. Najpovoljnija ponuda je ona ponuda koja između valjanih ponuda, nakon bodovanja</w:t>
      </w:r>
      <w:r w:rsidR="00D87216">
        <w:rPr>
          <w:rFonts w:ascii="Verdana" w:eastAsia="Calibri" w:hAnsi="Verdana" w:cs="Calibri"/>
          <w:sz w:val="20"/>
          <w:szCs w:val="20"/>
          <w:lang w:bidi="hr-HR"/>
        </w:rPr>
        <w:t xml:space="preserve"> (zbrajanja bodova)</w:t>
      </w:r>
      <w:r w:rsidRPr="00E51E39">
        <w:rPr>
          <w:rFonts w:ascii="Verdana" w:eastAsia="Calibri" w:hAnsi="Verdana" w:cs="Calibri"/>
          <w:sz w:val="20"/>
          <w:szCs w:val="20"/>
          <w:lang w:bidi="hr-HR"/>
        </w:rPr>
        <w:t xml:space="preserve"> ostvari najveći broj bodova. Ako dvije ili više valjanih ponuda budu jednako rangirane prema kriteriju za odabir ponude, Naručitelj će odabrati ponudu koja je zaprimljena ranije.</w:t>
      </w:r>
    </w:p>
    <w:p w14:paraId="5BE2CEB4" w14:textId="6D3E8E0F" w:rsidR="00A62B02" w:rsidRDefault="00E51E39" w:rsidP="00E51E39">
      <w:pPr>
        <w:jc w:val="both"/>
        <w:rPr>
          <w:rFonts w:ascii="Verdana" w:eastAsia="Calibri" w:hAnsi="Verdana" w:cs="Calibri"/>
          <w:sz w:val="20"/>
          <w:szCs w:val="20"/>
          <w:lang w:bidi="hr-HR"/>
        </w:rPr>
      </w:pPr>
      <w:r w:rsidRPr="00E51E39">
        <w:rPr>
          <w:rFonts w:ascii="Verdana" w:eastAsia="Calibri" w:hAnsi="Verdana" w:cs="Calibri"/>
          <w:sz w:val="20"/>
          <w:szCs w:val="20"/>
          <w:lang w:bidi="hr-HR"/>
        </w:rPr>
        <w:t>Pravodobno pristigle ponude ocjenjivat će se bodovno na temelju cjenovnog i ne-cjenovnog kriterija čiji relativni značaj i maksimalni broj bodova iznose kako slijedi:</w:t>
      </w:r>
    </w:p>
    <w:p w14:paraId="747EB822" w14:textId="0656825D" w:rsidR="00E51E39" w:rsidRPr="00E175E3" w:rsidRDefault="00E51E39" w:rsidP="00E51E39">
      <w:pPr>
        <w:jc w:val="both"/>
        <w:rPr>
          <w:rFonts w:ascii="Verdana" w:eastAsia="Calibri" w:hAnsi="Verdana" w:cs="Calibri"/>
          <w:sz w:val="20"/>
          <w:szCs w:val="20"/>
          <w:lang w:bidi="hr-HR"/>
        </w:rPr>
      </w:pPr>
      <w:r w:rsidRPr="00E175E3">
        <w:rPr>
          <w:rFonts w:ascii="Verdana" w:eastAsia="Calibri" w:hAnsi="Verdana" w:cs="Calibri"/>
          <w:b/>
          <w:bCs/>
          <w:sz w:val="20"/>
          <w:szCs w:val="20"/>
          <w:lang w:bidi="hr-HR"/>
        </w:rPr>
        <w:t>a) Cjenovni kriterij</w:t>
      </w:r>
      <w:r w:rsidRPr="00E175E3">
        <w:rPr>
          <w:rFonts w:ascii="Verdana" w:eastAsia="Calibri" w:hAnsi="Verdana" w:cs="Calibri"/>
          <w:sz w:val="20"/>
          <w:szCs w:val="20"/>
          <w:lang w:bidi="hr-HR"/>
        </w:rPr>
        <w:t xml:space="preserve">: odnosno cijena Ponuditelja ima relativni značaj </w:t>
      </w:r>
      <w:r w:rsidR="00AD09E1">
        <w:rPr>
          <w:rFonts w:ascii="Verdana" w:eastAsia="Calibri" w:hAnsi="Verdana" w:cs="Calibri"/>
          <w:sz w:val="20"/>
          <w:szCs w:val="20"/>
          <w:lang w:bidi="hr-HR"/>
        </w:rPr>
        <w:t>5</w:t>
      </w:r>
      <w:r w:rsidR="00964D81">
        <w:rPr>
          <w:rFonts w:ascii="Verdana" w:eastAsia="Calibri" w:hAnsi="Verdana" w:cs="Calibri"/>
          <w:sz w:val="20"/>
          <w:szCs w:val="20"/>
          <w:lang w:bidi="hr-HR"/>
        </w:rPr>
        <w:t>0</w:t>
      </w:r>
      <w:r w:rsidRPr="00E175E3">
        <w:rPr>
          <w:rFonts w:ascii="Verdana" w:eastAsia="Calibri" w:hAnsi="Verdana" w:cs="Calibri"/>
          <w:sz w:val="20"/>
          <w:szCs w:val="20"/>
          <w:lang w:bidi="hr-HR"/>
        </w:rPr>
        <w:t xml:space="preserve">% odnosno maksimalno </w:t>
      </w:r>
      <w:r w:rsidR="00AD09E1">
        <w:rPr>
          <w:rFonts w:ascii="Verdana" w:eastAsia="Calibri" w:hAnsi="Verdana" w:cs="Calibri"/>
          <w:sz w:val="20"/>
          <w:szCs w:val="20"/>
          <w:lang w:bidi="hr-HR"/>
        </w:rPr>
        <w:t>5</w:t>
      </w:r>
      <w:r w:rsidR="00964D81">
        <w:rPr>
          <w:rFonts w:ascii="Verdana" w:eastAsia="Calibri" w:hAnsi="Verdana" w:cs="Calibri"/>
          <w:sz w:val="20"/>
          <w:szCs w:val="20"/>
          <w:lang w:bidi="hr-HR"/>
        </w:rPr>
        <w:t>0</w:t>
      </w:r>
      <w:r w:rsidRPr="00E175E3">
        <w:rPr>
          <w:rFonts w:ascii="Verdana" w:eastAsia="Calibri" w:hAnsi="Verdana" w:cs="Calibri"/>
          <w:sz w:val="20"/>
          <w:szCs w:val="20"/>
          <w:lang w:bidi="hr-HR"/>
        </w:rPr>
        <w:t xml:space="preserve"> bodova.</w:t>
      </w:r>
    </w:p>
    <w:p w14:paraId="3C6AF2A7" w14:textId="77777777" w:rsidR="00E51E39" w:rsidRPr="00E175E3" w:rsidRDefault="00E51E39" w:rsidP="00E74E01">
      <w:pPr>
        <w:jc w:val="both"/>
        <w:rPr>
          <w:rFonts w:ascii="Verdana" w:eastAsia="Calibri" w:hAnsi="Verdana" w:cs="Calibri"/>
          <w:sz w:val="20"/>
          <w:szCs w:val="20"/>
          <w:lang w:bidi="hr-HR"/>
        </w:rPr>
      </w:pPr>
      <w:r w:rsidRPr="00E175E3">
        <w:rPr>
          <w:rFonts w:ascii="Verdana" w:eastAsia="Calibri" w:hAnsi="Verdana" w:cs="Calibri"/>
          <w:sz w:val="20"/>
          <w:szCs w:val="20"/>
          <w:lang w:bidi="hr-HR"/>
        </w:rPr>
        <w:t>Maksimalni broj bodova dodijelit će se Ponuditelju koji ponudi najnižu cijenu, dok će se ostale ponude bodovati prema formuli:</w:t>
      </w:r>
    </w:p>
    <w:p w14:paraId="6DEBC5B6" w14:textId="433CCC9B" w:rsidR="00E51E39" w:rsidRPr="00E175E3" w:rsidRDefault="00E51E39" w:rsidP="00E74E01">
      <w:pPr>
        <w:jc w:val="both"/>
        <w:rPr>
          <w:rFonts w:ascii="Verdana" w:eastAsia="Calibri" w:hAnsi="Verdana" w:cs="Calibri"/>
          <w:sz w:val="20"/>
          <w:szCs w:val="20"/>
          <w:lang w:bidi="hr-HR"/>
        </w:rPr>
      </w:pPr>
      <w:r w:rsidRPr="00E175E3">
        <w:rPr>
          <w:rFonts w:ascii="Verdana" w:eastAsia="Calibri" w:hAnsi="Verdana" w:cs="Calibri"/>
          <w:sz w:val="20"/>
          <w:szCs w:val="20"/>
          <w:lang w:bidi="hr-HR"/>
        </w:rPr>
        <w:t xml:space="preserve">P = </w:t>
      </w:r>
      <w:proofErr w:type="spellStart"/>
      <w:r w:rsidRPr="00E175E3">
        <w:rPr>
          <w:rFonts w:ascii="Verdana" w:eastAsia="Calibri" w:hAnsi="Verdana" w:cs="Calibri"/>
          <w:sz w:val="20"/>
          <w:szCs w:val="20"/>
          <w:lang w:bidi="hr-HR"/>
        </w:rPr>
        <w:t>Pl</w:t>
      </w:r>
      <w:proofErr w:type="spellEnd"/>
      <w:r w:rsidRPr="00E175E3">
        <w:rPr>
          <w:rFonts w:ascii="Verdana" w:eastAsia="Calibri" w:hAnsi="Verdana" w:cs="Calibri"/>
          <w:sz w:val="20"/>
          <w:szCs w:val="20"/>
          <w:lang w:bidi="hr-HR"/>
        </w:rPr>
        <w:t xml:space="preserve">/Pt * </w:t>
      </w:r>
      <w:r w:rsidR="00085651">
        <w:rPr>
          <w:rFonts w:ascii="Verdana" w:eastAsia="Calibri" w:hAnsi="Verdana" w:cs="Calibri"/>
          <w:sz w:val="20"/>
          <w:szCs w:val="20"/>
          <w:lang w:bidi="hr-HR"/>
        </w:rPr>
        <w:t>5</w:t>
      </w:r>
      <w:r w:rsidR="00E12916">
        <w:rPr>
          <w:rFonts w:ascii="Verdana" w:eastAsia="Calibri" w:hAnsi="Verdana" w:cs="Calibri"/>
          <w:sz w:val="20"/>
          <w:szCs w:val="20"/>
          <w:lang w:bidi="hr-HR"/>
        </w:rPr>
        <w:t>0</w:t>
      </w:r>
    </w:p>
    <w:p w14:paraId="090CB72E" w14:textId="77777777" w:rsidR="00E51E39" w:rsidRPr="00E175E3" w:rsidRDefault="00E51E39" w:rsidP="00E74E01">
      <w:pPr>
        <w:jc w:val="both"/>
        <w:rPr>
          <w:rFonts w:ascii="Verdana" w:eastAsia="Calibri" w:hAnsi="Verdana" w:cs="Calibri"/>
          <w:sz w:val="20"/>
          <w:szCs w:val="20"/>
          <w:lang w:bidi="hr-HR"/>
        </w:rPr>
      </w:pPr>
      <w:r w:rsidRPr="00E175E3">
        <w:rPr>
          <w:rFonts w:ascii="Verdana" w:eastAsia="Calibri" w:hAnsi="Verdana" w:cs="Calibri"/>
          <w:sz w:val="20"/>
          <w:szCs w:val="20"/>
          <w:lang w:bidi="hr-HR"/>
        </w:rPr>
        <w:t xml:space="preserve">P – broj bodova koji je ponuda dobila za cjenovni kriterij </w:t>
      </w:r>
    </w:p>
    <w:p w14:paraId="47DC0E17" w14:textId="77777777" w:rsidR="00E51E39" w:rsidRPr="00E175E3" w:rsidRDefault="00E51E39" w:rsidP="00E74E01">
      <w:pPr>
        <w:jc w:val="both"/>
        <w:rPr>
          <w:rFonts w:ascii="Verdana" w:eastAsia="Calibri" w:hAnsi="Verdana" w:cs="Calibri"/>
          <w:sz w:val="20"/>
          <w:szCs w:val="20"/>
          <w:lang w:bidi="hr-HR"/>
        </w:rPr>
      </w:pPr>
      <w:r w:rsidRPr="00E175E3">
        <w:rPr>
          <w:rFonts w:ascii="Verdana" w:eastAsia="Calibri" w:hAnsi="Verdana" w:cs="Calibri"/>
          <w:sz w:val="20"/>
          <w:szCs w:val="20"/>
          <w:lang w:bidi="hr-HR"/>
        </w:rPr>
        <w:t>Pl – cijena najniže ponude</w:t>
      </w:r>
    </w:p>
    <w:p w14:paraId="601572E7" w14:textId="77777777" w:rsidR="00E51E39" w:rsidRPr="00E175E3" w:rsidRDefault="00E51E39" w:rsidP="00E74E01">
      <w:pPr>
        <w:jc w:val="both"/>
        <w:rPr>
          <w:rFonts w:ascii="Verdana" w:eastAsia="Calibri" w:hAnsi="Verdana" w:cs="Calibri"/>
          <w:sz w:val="20"/>
          <w:szCs w:val="20"/>
          <w:lang w:bidi="hr-HR"/>
        </w:rPr>
      </w:pPr>
      <w:r w:rsidRPr="00E175E3">
        <w:rPr>
          <w:rFonts w:ascii="Verdana" w:eastAsia="Calibri" w:hAnsi="Verdana" w:cs="Calibri"/>
          <w:sz w:val="20"/>
          <w:szCs w:val="20"/>
          <w:lang w:bidi="hr-HR"/>
        </w:rPr>
        <w:t>Pt – cijena ponude koja je predmet ocjene</w:t>
      </w:r>
    </w:p>
    <w:p w14:paraId="31E5ECFF" w14:textId="34A8E607" w:rsidR="00E51E39" w:rsidRPr="00E175E3" w:rsidRDefault="00085651" w:rsidP="00E74E01">
      <w:pPr>
        <w:jc w:val="both"/>
        <w:rPr>
          <w:rFonts w:ascii="Verdana" w:eastAsia="Calibri" w:hAnsi="Verdana" w:cs="Calibri"/>
          <w:sz w:val="20"/>
          <w:szCs w:val="20"/>
          <w:lang w:bidi="hr-HR"/>
        </w:rPr>
      </w:pPr>
      <w:r>
        <w:rPr>
          <w:rFonts w:ascii="Verdana" w:eastAsia="Calibri" w:hAnsi="Verdana" w:cs="Calibri"/>
          <w:sz w:val="20"/>
          <w:szCs w:val="20"/>
          <w:lang w:bidi="hr-HR"/>
        </w:rPr>
        <w:t>5</w:t>
      </w:r>
      <w:r w:rsidR="00964D81">
        <w:rPr>
          <w:rFonts w:ascii="Verdana" w:eastAsia="Calibri" w:hAnsi="Verdana" w:cs="Calibri"/>
          <w:sz w:val="20"/>
          <w:szCs w:val="20"/>
          <w:lang w:bidi="hr-HR"/>
        </w:rPr>
        <w:t>0</w:t>
      </w:r>
      <w:r w:rsidR="00E51E39" w:rsidRPr="00E175E3">
        <w:rPr>
          <w:rFonts w:ascii="Verdana" w:eastAsia="Calibri" w:hAnsi="Verdana" w:cs="Calibri"/>
          <w:sz w:val="20"/>
          <w:szCs w:val="20"/>
          <w:lang w:bidi="hr-HR"/>
        </w:rPr>
        <w:t xml:space="preserve"> – maksimalni broj bodova za cjenovni kriterij</w:t>
      </w:r>
    </w:p>
    <w:p w14:paraId="2B4B2B22" w14:textId="5B991F46" w:rsidR="00A62B02" w:rsidRDefault="00A62B02" w:rsidP="00E74E01">
      <w:pPr>
        <w:jc w:val="both"/>
        <w:rPr>
          <w:rFonts w:ascii="Verdana" w:eastAsia="Calibri" w:hAnsi="Verdana" w:cs="Calibri"/>
          <w:sz w:val="20"/>
          <w:szCs w:val="20"/>
          <w:lang w:bidi="hr-HR"/>
        </w:rPr>
      </w:pPr>
      <w:r w:rsidRPr="00A62B02">
        <w:rPr>
          <w:rFonts w:ascii="Verdana" w:eastAsia="Calibri" w:hAnsi="Verdana" w:cs="Calibri"/>
          <w:sz w:val="20"/>
          <w:szCs w:val="20"/>
          <w:lang w:bidi="hr-HR"/>
        </w:rPr>
        <w:t>Naručitelj će u postupku pregleda, usporedbe i ocjenjivanja ponuda uspoređivati ukupnu cijenu ponude sa PDV-om.</w:t>
      </w:r>
    </w:p>
    <w:p w14:paraId="1C519ED8" w14:textId="6DE0EF71" w:rsidR="00E51E39" w:rsidRDefault="00E51E39" w:rsidP="00A62B02">
      <w:pPr>
        <w:jc w:val="both"/>
        <w:rPr>
          <w:rFonts w:ascii="Verdana" w:eastAsia="Calibri" w:hAnsi="Verdana" w:cs="Calibri"/>
          <w:b/>
          <w:bCs/>
          <w:sz w:val="20"/>
          <w:szCs w:val="20"/>
          <w:lang w:bidi="hr-HR"/>
        </w:rPr>
      </w:pPr>
      <w:r w:rsidRPr="00E51E39">
        <w:rPr>
          <w:rFonts w:ascii="Verdana" w:eastAsia="Calibri" w:hAnsi="Verdana" w:cs="Calibri"/>
          <w:b/>
          <w:bCs/>
          <w:sz w:val="20"/>
          <w:szCs w:val="20"/>
          <w:lang w:bidi="hr-HR"/>
        </w:rPr>
        <w:t>b) Ne-cjenovni kriterij</w:t>
      </w:r>
      <w:r w:rsidR="00C81C3D">
        <w:rPr>
          <w:rFonts w:ascii="Verdana" w:eastAsia="Calibri" w:hAnsi="Verdana" w:cs="Calibri"/>
          <w:b/>
          <w:bCs/>
          <w:sz w:val="20"/>
          <w:szCs w:val="20"/>
          <w:lang w:bidi="hr-HR"/>
        </w:rPr>
        <w:t>i</w:t>
      </w:r>
      <w:r>
        <w:rPr>
          <w:rFonts w:ascii="Verdana" w:eastAsia="Calibri" w:hAnsi="Verdana" w:cs="Calibri"/>
          <w:b/>
          <w:bCs/>
          <w:sz w:val="20"/>
          <w:szCs w:val="20"/>
          <w:lang w:bidi="hr-HR"/>
        </w:rPr>
        <w:t>:</w:t>
      </w:r>
    </w:p>
    <w:p w14:paraId="26CD7634" w14:textId="393EB59B" w:rsidR="00C81C3D" w:rsidRDefault="00C81C3D" w:rsidP="00A62B02">
      <w:pPr>
        <w:jc w:val="both"/>
        <w:rPr>
          <w:rFonts w:ascii="Verdana" w:eastAsia="Calibri" w:hAnsi="Verdana" w:cs="Calibri"/>
          <w:b/>
          <w:bCs/>
          <w:sz w:val="20"/>
          <w:szCs w:val="20"/>
          <w:lang w:bidi="hr-HR"/>
        </w:rPr>
      </w:pPr>
      <w:r w:rsidRPr="00DD0B94">
        <w:rPr>
          <w:rFonts w:ascii="Verdana" w:eastAsia="Calibri" w:hAnsi="Verdana" w:cs="Calibri"/>
          <w:b/>
          <w:bCs/>
          <w:sz w:val="20"/>
          <w:szCs w:val="20"/>
          <w:lang w:bidi="hr-HR"/>
        </w:rPr>
        <w:t>K</w:t>
      </w:r>
      <w:r w:rsidR="00DD0B94">
        <w:rPr>
          <w:rFonts w:ascii="Verdana" w:eastAsia="Calibri" w:hAnsi="Verdana" w:cs="Calibri"/>
          <w:b/>
          <w:bCs/>
          <w:sz w:val="20"/>
          <w:szCs w:val="20"/>
          <w:lang w:bidi="hr-HR"/>
        </w:rPr>
        <w:t>valiteta</w:t>
      </w:r>
      <w:r w:rsidR="00DD0B94" w:rsidRPr="00DD0B94">
        <w:rPr>
          <w:rFonts w:ascii="Verdana" w:eastAsia="Calibri" w:hAnsi="Verdana" w:cs="Calibri"/>
          <w:b/>
          <w:bCs/>
          <w:sz w:val="20"/>
          <w:szCs w:val="20"/>
          <w:lang w:bidi="hr-HR"/>
        </w:rPr>
        <w:t xml:space="preserve"> ponuđene lokacije</w:t>
      </w:r>
    </w:p>
    <w:p w14:paraId="07A03F4E" w14:textId="7F11DD33" w:rsidR="00DD0B94" w:rsidRPr="00DD0B94" w:rsidRDefault="00DD0B94" w:rsidP="00A62B02">
      <w:pPr>
        <w:jc w:val="both"/>
        <w:rPr>
          <w:rFonts w:ascii="Verdana" w:eastAsia="Calibri" w:hAnsi="Verdana" w:cs="Calibri"/>
          <w:sz w:val="20"/>
          <w:szCs w:val="20"/>
          <w:lang w:bidi="hr-HR"/>
        </w:rPr>
      </w:pPr>
      <w:r w:rsidRPr="00964D81">
        <w:rPr>
          <w:rFonts w:ascii="Verdana" w:eastAsia="Calibri" w:hAnsi="Verdana" w:cs="Calibri"/>
          <w:sz w:val="20"/>
          <w:szCs w:val="20"/>
          <w:lang w:bidi="hr-HR"/>
        </w:rPr>
        <w:t xml:space="preserve">- </w:t>
      </w:r>
      <w:r w:rsidR="00964D81" w:rsidRPr="00E74E01">
        <w:rPr>
          <w:rFonts w:ascii="Verdana" w:eastAsia="Calibri" w:hAnsi="Verdana" w:cs="Calibri"/>
          <w:sz w:val="20"/>
          <w:szCs w:val="20"/>
          <w:lang w:bidi="hr-HR"/>
        </w:rPr>
        <w:t xml:space="preserve">ponuđena </w:t>
      </w:r>
      <w:r w:rsidRPr="00E74E01">
        <w:rPr>
          <w:rFonts w:ascii="Verdana" w:eastAsia="Calibri" w:hAnsi="Verdana" w:cs="Calibri"/>
          <w:sz w:val="20"/>
          <w:szCs w:val="20"/>
          <w:lang w:bidi="hr-HR"/>
        </w:rPr>
        <w:t xml:space="preserve">lokacija </w:t>
      </w:r>
      <w:r w:rsidR="00094224">
        <w:rPr>
          <w:rFonts w:ascii="Verdana" w:eastAsia="Calibri" w:hAnsi="Verdana" w:cs="Calibri"/>
          <w:sz w:val="20"/>
          <w:szCs w:val="20"/>
          <w:lang w:bidi="hr-HR"/>
        </w:rPr>
        <w:t>smještaja</w:t>
      </w:r>
      <w:r w:rsidRPr="00E74E01">
        <w:rPr>
          <w:rFonts w:ascii="Verdana" w:eastAsia="Calibri" w:hAnsi="Verdana" w:cs="Calibri"/>
          <w:sz w:val="20"/>
          <w:szCs w:val="20"/>
          <w:lang w:bidi="hr-HR"/>
        </w:rPr>
        <w:t xml:space="preserve"> je hotel u Rovinju kategorije</w:t>
      </w:r>
      <w:r>
        <w:rPr>
          <w:rFonts w:ascii="Verdana" w:eastAsia="Calibri" w:hAnsi="Verdana" w:cs="Calibri"/>
          <w:sz w:val="20"/>
          <w:szCs w:val="20"/>
          <w:lang w:bidi="hr-HR"/>
        </w:rPr>
        <w:t xml:space="preserve">:  </w:t>
      </w:r>
    </w:p>
    <w:tbl>
      <w:tblPr>
        <w:tblStyle w:val="TableGrid"/>
        <w:tblW w:w="0" w:type="auto"/>
        <w:jc w:val="center"/>
        <w:tblLook w:val="04A0" w:firstRow="1" w:lastRow="0" w:firstColumn="1" w:lastColumn="0" w:noHBand="0" w:noVBand="1"/>
      </w:tblPr>
      <w:tblGrid>
        <w:gridCol w:w="3006"/>
        <w:gridCol w:w="3003"/>
        <w:gridCol w:w="3007"/>
      </w:tblGrid>
      <w:tr w:rsidR="00DD0B94" w:rsidRPr="004A1CB7" w14:paraId="3427DB79" w14:textId="77777777" w:rsidTr="00DD0B94">
        <w:trPr>
          <w:jc w:val="center"/>
        </w:trPr>
        <w:tc>
          <w:tcPr>
            <w:tcW w:w="3006" w:type="dxa"/>
          </w:tcPr>
          <w:p w14:paraId="21F3A547" w14:textId="398F7EAA" w:rsidR="00DD0B94" w:rsidRPr="00351679" w:rsidRDefault="00DD0B94" w:rsidP="00A82043">
            <w:pPr>
              <w:jc w:val="center"/>
              <w:rPr>
                <w:rFonts w:ascii="Verdana" w:eastAsia="Calibri" w:hAnsi="Verdana" w:cs="Calibri"/>
                <w:b/>
                <w:bCs/>
                <w:sz w:val="20"/>
                <w:szCs w:val="20"/>
              </w:rPr>
            </w:pPr>
            <w:r>
              <w:rPr>
                <w:rFonts w:ascii="Verdana" w:eastAsia="Calibri" w:hAnsi="Verdana" w:cs="Calibri"/>
                <w:b/>
                <w:bCs/>
                <w:sz w:val="20"/>
                <w:szCs w:val="20"/>
              </w:rPr>
              <w:t>Kategorija hotela</w:t>
            </w:r>
          </w:p>
        </w:tc>
        <w:tc>
          <w:tcPr>
            <w:tcW w:w="3003" w:type="dxa"/>
          </w:tcPr>
          <w:p w14:paraId="1B18474C" w14:textId="77777777" w:rsidR="00DD0B94" w:rsidRPr="00351679" w:rsidRDefault="00DD0B94" w:rsidP="00A82043">
            <w:pPr>
              <w:jc w:val="center"/>
              <w:rPr>
                <w:rFonts w:ascii="Verdana" w:eastAsia="Calibri" w:hAnsi="Verdana" w:cs="Calibri"/>
                <w:b/>
                <w:bCs/>
                <w:sz w:val="20"/>
                <w:szCs w:val="20"/>
              </w:rPr>
            </w:pPr>
            <w:r w:rsidRPr="00351679">
              <w:rPr>
                <w:rFonts w:ascii="Verdana" w:eastAsia="Calibri" w:hAnsi="Verdana" w:cs="Calibri"/>
                <w:b/>
                <w:bCs/>
                <w:sz w:val="20"/>
                <w:szCs w:val="20"/>
              </w:rPr>
              <w:t>Broj bodova</w:t>
            </w:r>
          </w:p>
        </w:tc>
        <w:tc>
          <w:tcPr>
            <w:tcW w:w="3007" w:type="dxa"/>
          </w:tcPr>
          <w:p w14:paraId="0D73F26C" w14:textId="77777777" w:rsidR="00DD0B94" w:rsidRPr="00351679" w:rsidRDefault="00DD0B94" w:rsidP="00A82043">
            <w:pPr>
              <w:jc w:val="both"/>
              <w:rPr>
                <w:rFonts w:ascii="Verdana" w:eastAsia="Calibri" w:hAnsi="Verdana" w:cs="Calibri"/>
                <w:b/>
                <w:bCs/>
                <w:sz w:val="20"/>
                <w:szCs w:val="20"/>
              </w:rPr>
            </w:pPr>
            <w:r w:rsidRPr="00351679">
              <w:rPr>
                <w:rFonts w:ascii="Verdana" w:eastAsia="Calibri" w:hAnsi="Verdana" w:cs="Calibri"/>
                <w:b/>
                <w:bCs/>
                <w:sz w:val="20"/>
                <w:szCs w:val="20"/>
              </w:rPr>
              <w:t>Maksimalni broj bodova</w:t>
            </w:r>
          </w:p>
        </w:tc>
      </w:tr>
      <w:tr w:rsidR="00DD0B94" w:rsidRPr="004A1CB7" w14:paraId="53BB24B7" w14:textId="77777777" w:rsidTr="00DD0B94">
        <w:trPr>
          <w:jc w:val="center"/>
        </w:trPr>
        <w:tc>
          <w:tcPr>
            <w:tcW w:w="3006" w:type="dxa"/>
          </w:tcPr>
          <w:p w14:paraId="781B7A4F" w14:textId="3CFECB71" w:rsidR="00DD0B94" w:rsidRPr="00351679" w:rsidRDefault="00DD0B94" w:rsidP="00A82043">
            <w:pPr>
              <w:jc w:val="center"/>
              <w:rPr>
                <w:rFonts w:ascii="Verdana" w:eastAsia="Calibri" w:hAnsi="Verdana" w:cs="Calibri"/>
                <w:sz w:val="20"/>
                <w:szCs w:val="20"/>
              </w:rPr>
            </w:pPr>
            <w:r>
              <w:rPr>
                <w:rFonts w:ascii="Verdana" w:eastAsia="Calibri" w:hAnsi="Verdana" w:cs="Calibri"/>
                <w:sz w:val="20"/>
                <w:szCs w:val="20"/>
              </w:rPr>
              <w:t>2 ili 3 zvjezdice</w:t>
            </w:r>
          </w:p>
        </w:tc>
        <w:tc>
          <w:tcPr>
            <w:tcW w:w="3003" w:type="dxa"/>
          </w:tcPr>
          <w:p w14:paraId="5130223B" w14:textId="77777777" w:rsidR="00DD0B94" w:rsidRPr="00351679" w:rsidRDefault="00DD0B94" w:rsidP="00A82043">
            <w:pPr>
              <w:jc w:val="center"/>
              <w:rPr>
                <w:rFonts w:ascii="Verdana" w:eastAsia="Calibri" w:hAnsi="Verdana" w:cs="Calibri"/>
                <w:sz w:val="20"/>
                <w:szCs w:val="20"/>
              </w:rPr>
            </w:pPr>
            <w:r w:rsidRPr="00351679">
              <w:rPr>
                <w:rFonts w:ascii="Verdana" w:eastAsia="Calibri" w:hAnsi="Verdana" w:cs="Calibri"/>
                <w:sz w:val="20"/>
                <w:szCs w:val="20"/>
              </w:rPr>
              <w:t>0</w:t>
            </w:r>
          </w:p>
        </w:tc>
        <w:tc>
          <w:tcPr>
            <w:tcW w:w="3007" w:type="dxa"/>
            <w:vMerge w:val="restart"/>
            <w:vAlign w:val="center"/>
          </w:tcPr>
          <w:p w14:paraId="3E9E2340" w14:textId="346CDE72" w:rsidR="00DD0B94" w:rsidRPr="00351679" w:rsidRDefault="00AD09E1" w:rsidP="00A82043">
            <w:pPr>
              <w:jc w:val="center"/>
              <w:rPr>
                <w:rFonts w:ascii="Verdana" w:eastAsia="Calibri" w:hAnsi="Verdana" w:cs="Calibri"/>
                <w:sz w:val="20"/>
                <w:szCs w:val="20"/>
              </w:rPr>
            </w:pPr>
            <w:r>
              <w:rPr>
                <w:rFonts w:ascii="Verdana" w:eastAsia="Calibri" w:hAnsi="Verdana" w:cs="Calibri"/>
                <w:sz w:val="20"/>
                <w:szCs w:val="20"/>
              </w:rPr>
              <w:t>5</w:t>
            </w:r>
            <w:r w:rsidR="00E244C2">
              <w:rPr>
                <w:rFonts w:ascii="Verdana" w:eastAsia="Calibri" w:hAnsi="Verdana" w:cs="Calibri"/>
                <w:sz w:val="20"/>
                <w:szCs w:val="20"/>
              </w:rPr>
              <w:t>0</w:t>
            </w:r>
          </w:p>
        </w:tc>
      </w:tr>
      <w:tr w:rsidR="00DD0B94" w:rsidRPr="004A1CB7" w14:paraId="555B6EDF" w14:textId="77777777" w:rsidTr="00DD0B94">
        <w:trPr>
          <w:jc w:val="center"/>
        </w:trPr>
        <w:tc>
          <w:tcPr>
            <w:tcW w:w="3006" w:type="dxa"/>
          </w:tcPr>
          <w:p w14:paraId="4D7C71D9" w14:textId="31B0BE09" w:rsidR="00DD0B94" w:rsidRPr="00351679" w:rsidRDefault="00DD0B94" w:rsidP="00A82043">
            <w:pPr>
              <w:jc w:val="center"/>
              <w:rPr>
                <w:rFonts w:ascii="Verdana" w:eastAsia="Calibri" w:hAnsi="Verdana" w:cs="Calibri"/>
                <w:sz w:val="20"/>
                <w:szCs w:val="20"/>
              </w:rPr>
            </w:pPr>
            <w:r>
              <w:rPr>
                <w:rFonts w:ascii="Verdana" w:eastAsia="Calibri" w:hAnsi="Verdana" w:cs="Calibri"/>
                <w:sz w:val="20"/>
                <w:szCs w:val="20"/>
              </w:rPr>
              <w:t>4 zvjezdice</w:t>
            </w:r>
          </w:p>
        </w:tc>
        <w:tc>
          <w:tcPr>
            <w:tcW w:w="3003" w:type="dxa"/>
          </w:tcPr>
          <w:p w14:paraId="3A2864DA" w14:textId="0FD6C70D" w:rsidR="00DD0B94" w:rsidRPr="00351679" w:rsidRDefault="00AD09E1" w:rsidP="00A82043">
            <w:pPr>
              <w:jc w:val="center"/>
              <w:rPr>
                <w:rFonts w:ascii="Verdana" w:eastAsia="Calibri" w:hAnsi="Verdana" w:cs="Calibri"/>
                <w:sz w:val="20"/>
                <w:szCs w:val="20"/>
              </w:rPr>
            </w:pPr>
            <w:r>
              <w:rPr>
                <w:rFonts w:ascii="Verdana" w:eastAsia="Calibri" w:hAnsi="Verdana" w:cs="Calibri"/>
                <w:sz w:val="20"/>
                <w:szCs w:val="20"/>
              </w:rPr>
              <w:t>25</w:t>
            </w:r>
          </w:p>
        </w:tc>
        <w:tc>
          <w:tcPr>
            <w:tcW w:w="3007" w:type="dxa"/>
            <w:vMerge/>
          </w:tcPr>
          <w:p w14:paraId="3AB1E2ED" w14:textId="77777777" w:rsidR="00DD0B94" w:rsidRPr="00351679" w:rsidRDefault="00DD0B94" w:rsidP="00A82043">
            <w:pPr>
              <w:jc w:val="both"/>
              <w:rPr>
                <w:rFonts w:ascii="Verdana" w:eastAsia="Calibri" w:hAnsi="Verdana" w:cs="Calibri"/>
                <w:sz w:val="20"/>
                <w:szCs w:val="20"/>
              </w:rPr>
            </w:pPr>
          </w:p>
        </w:tc>
      </w:tr>
      <w:tr w:rsidR="00DD0B94" w:rsidRPr="004A1CB7" w14:paraId="713CFE0F" w14:textId="77777777" w:rsidTr="00DD0B94">
        <w:trPr>
          <w:jc w:val="center"/>
        </w:trPr>
        <w:tc>
          <w:tcPr>
            <w:tcW w:w="3006" w:type="dxa"/>
          </w:tcPr>
          <w:p w14:paraId="2FB93382" w14:textId="097778AF" w:rsidR="00DD0B94" w:rsidRPr="00351679" w:rsidRDefault="00DD0B94" w:rsidP="00A82043">
            <w:pPr>
              <w:jc w:val="center"/>
              <w:rPr>
                <w:rFonts w:ascii="Verdana" w:eastAsia="Calibri" w:hAnsi="Verdana" w:cs="Calibri"/>
                <w:sz w:val="20"/>
                <w:szCs w:val="20"/>
              </w:rPr>
            </w:pPr>
            <w:r>
              <w:rPr>
                <w:rFonts w:ascii="Verdana" w:eastAsia="Calibri" w:hAnsi="Verdana" w:cs="Calibri"/>
                <w:sz w:val="20"/>
                <w:szCs w:val="20"/>
              </w:rPr>
              <w:t>5 zvjezdica</w:t>
            </w:r>
          </w:p>
        </w:tc>
        <w:tc>
          <w:tcPr>
            <w:tcW w:w="3003" w:type="dxa"/>
          </w:tcPr>
          <w:p w14:paraId="6EF9DB8A" w14:textId="67DA8B4E" w:rsidR="00DD0B94" w:rsidRPr="00351679" w:rsidRDefault="00AD09E1" w:rsidP="00A82043">
            <w:pPr>
              <w:jc w:val="center"/>
              <w:rPr>
                <w:rFonts w:ascii="Verdana" w:eastAsia="Calibri" w:hAnsi="Verdana" w:cs="Calibri"/>
                <w:sz w:val="20"/>
                <w:szCs w:val="20"/>
              </w:rPr>
            </w:pPr>
            <w:r>
              <w:rPr>
                <w:rFonts w:ascii="Verdana" w:eastAsia="Calibri" w:hAnsi="Verdana" w:cs="Calibri"/>
                <w:sz w:val="20"/>
                <w:szCs w:val="20"/>
              </w:rPr>
              <w:t>50</w:t>
            </w:r>
          </w:p>
        </w:tc>
        <w:tc>
          <w:tcPr>
            <w:tcW w:w="3007" w:type="dxa"/>
            <w:vMerge/>
          </w:tcPr>
          <w:p w14:paraId="02682AC2" w14:textId="77777777" w:rsidR="00DD0B94" w:rsidRPr="00351679" w:rsidRDefault="00DD0B94" w:rsidP="00A82043">
            <w:pPr>
              <w:jc w:val="both"/>
              <w:rPr>
                <w:rFonts w:ascii="Verdana" w:eastAsia="Calibri" w:hAnsi="Verdana" w:cs="Calibri"/>
                <w:sz w:val="20"/>
                <w:szCs w:val="20"/>
              </w:rPr>
            </w:pPr>
          </w:p>
        </w:tc>
      </w:tr>
    </w:tbl>
    <w:p w14:paraId="0B786C89" w14:textId="531B00FE" w:rsidR="00E51E39" w:rsidRDefault="00E51E39" w:rsidP="00A62B02">
      <w:pPr>
        <w:jc w:val="both"/>
        <w:rPr>
          <w:rFonts w:ascii="Verdana" w:eastAsia="Calibri" w:hAnsi="Verdana" w:cs="Calibri"/>
          <w:sz w:val="20"/>
          <w:szCs w:val="20"/>
          <w:lang w:bidi="hr-HR"/>
        </w:rPr>
      </w:pPr>
    </w:p>
    <w:p w14:paraId="4E01F354" w14:textId="5E0E8BAD" w:rsidR="00DD0B94" w:rsidRDefault="00DD0B94" w:rsidP="00A62B02">
      <w:pPr>
        <w:jc w:val="both"/>
        <w:rPr>
          <w:rFonts w:ascii="Verdana" w:eastAsia="Calibri" w:hAnsi="Verdana" w:cs="Calibri"/>
          <w:sz w:val="20"/>
          <w:szCs w:val="20"/>
          <w:lang w:bidi="hr-HR"/>
        </w:rPr>
      </w:pPr>
      <w:r>
        <w:rPr>
          <w:rFonts w:ascii="Verdana" w:eastAsia="Calibri" w:hAnsi="Verdana" w:cs="Calibri"/>
          <w:sz w:val="20"/>
          <w:szCs w:val="20"/>
          <w:lang w:bidi="hr-HR"/>
        </w:rPr>
        <w:t>Za potrebe dokazivanja ovog kriterija, ponuditelj u obrascu SPECIFIKACIJA I TROŠKOV</w:t>
      </w:r>
      <w:r w:rsidRPr="00094224">
        <w:rPr>
          <w:rFonts w:ascii="Verdana" w:eastAsia="Calibri" w:hAnsi="Verdana" w:cs="Calibri"/>
          <w:sz w:val="20"/>
          <w:szCs w:val="20"/>
          <w:lang w:bidi="hr-HR"/>
        </w:rPr>
        <w:t xml:space="preserve">NIK treba navesti ponuđeni hotel </w:t>
      </w:r>
      <w:r w:rsidR="00A074EA" w:rsidRPr="00094224">
        <w:rPr>
          <w:rFonts w:ascii="Verdana" w:eastAsia="Calibri" w:hAnsi="Verdana" w:cs="Calibri"/>
          <w:sz w:val="20"/>
          <w:szCs w:val="20"/>
          <w:lang w:bidi="hr-HR"/>
        </w:rPr>
        <w:t xml:space="preserve">s kategorijom u zvjezdicama </w:t>
      </w:r>
      <w:r w:rsidRPr="00094224">
        <w:rPr>
          <w:rFonts w:ascii="Verdana" w:eastAsia="Calibri" w:hAnsi="Verdana" w:cs="Calibri"/>
          <w:sz w:val="20"/>
          <w:szCs w:val="20"/>
          <w:lang w:bidi="hr-HR"/>
        </w:rPr>
        <w:t>u kojem</w:t>
      </w:r>
      <w:r w:rsidR="00094224" w:rsidRPr="00094224">
        <w:rPr>
          <w:rFonts w:ascii="Verdana" w:eastAsia="Calibri" w:hAnsi="Verdana" w:cs="Calibri"/>
          <w:sz w:val="20"/>
          <w:szCs w:val="20"/>
          <w:lang w:bidi="hr-HR"/>
        </w:rPr>
        <w:t>u nudi smještaj.</w:t>
      </w:r>
    </w:p>
    <w:p w14:paraId="788453EE" w14:textId="2720AAF4" w:rsidR="002278E5" w:rsidRPr="002278E5" w:rsidRDefault="002278E5" w:rsidP="00A62B02">
      <w:pPr>
        <w:numPr>
          <w:ilvl w:val="1"/>
          <w:numId w:val="1"/>
        </w:numPr>
        <w:spacing w:after="160" w:line="259" w:lineRule="auto"/>
        <w:rPr>
          <w:rFonts w:ascii="Verdana" w:eastAsia="Calibri" w:hAnsi="Verdana" w:cstheme="minorHAnsi"/>
          <w:b/>
          <w:bCs/>
          <w:sz w:val="20"/>
          <w:szCs w:val="20"/>
          <w:lang w:bidi="hr-HR"/>
        </w:rPr>
      </w:pPr>
      <w:r w:rsidRPr="002278E5">
        <w:rPr>
          <w:rFonts w:ascii="Verdana" w:eastAsia="Calibri" w:hAnsi="Verdana" w:cstheme="minorHAnsi"/>
          <w:b/>
          <w:bCs/>
          <w:sz w:val="20"/>
          <w:szCs w:val="20"/>
          <w:lang w:bidi="hr-HR"/>
        </w:rPr>
        <w:t>Jezik i pismo na kojem se sastavlja ponuda</w:t>
      </w:r>
    </w:p>
    <w:p w14:paraId="71EEC781" w14:textId="5DA61358" w:rsidR="002278E5" w:rsidRPr="002278E5" w:rsidRDefault="002278E5" w:rsidP="002278E5">
      <w:pPr>
        <w:spacing w:after="160" w:line="259" w:lineRule="auto"/>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Ponuda se izrađuje na hrvatskom jeziku i latiničnom pismu. Ukoliko je </w:t>
      </w:r>
      <w:r w:rsidR="00A62B02">
        <w:rPr>
          <w:rFonts w:ascii="Verdana" w:eastAsia="Calibri" w:hAnsi="Verdana" w:cstheme="minorHAnsi"/>
          <w:sz w:val="20"/>
          <w:szCs w:val="20"/>
          <w:lang w:bidi="hr-HR"/>
        </w:rPr>
        <w:t xml:space="preserve">neki </w:t>
      </w:r>
      <w:r w:rsidRPr="002278E5">
        <w:rPr>
          <w:rFonts w:ascii="Verdana" w:eastAsia="Calibri" w:hAnsi="Verdana" w:cstheme="minorHAnsi"/>
          <w:sz w:val="20"/>
          <w:szCs w:val="20"/>
          <w:lang w:bidi="hr-HR"/>
        </w:rPr>
        <w:t>d</w:t>
      </w:r>
      <w:r w:rsidR="00A62B02">
        <w:rPr>
          <w:rFonts w:ascii="Verdana" w:eastAsia="Calibri" w:hAnsi="Verdana" w:cstheme="minorHAnsi"/>
          <w:sz w:val="20"/>
          <w:szCs w:val="20"/>
          <w:lang w:bidi="hr-HR"/>
        </w:rPr>
        <w:t>okument</w:t>
      </w:r>
      <w:r w:rsidRPr="002278E5">
        <w:rPr>
          <w:rFonts w:ascii="Verdana" w:eastAsia="Calibri" w:hAnsi="Verdana" w:cstheme="minorHAnsi"/>
          <w:sz w:val="20"/>
          <w:szCs w:val="20"/>
          <w:lang w:bidi="hr-HR"/>
        </w:rPr>
        <w:t xml:space="preserve"> u ponudi na stranom jeziku, uz njega je potrebno priložiti i prijevod na hrvatski jezik.</w:t>
      </w:r>
    </w:p>
    <w:p w14:paraId="706891E7" w14:textId="77777777" w:rsidR="002278E5" w:rsidRPr="002278E5" w:rsidRDefault="002278E5" w:rsidP="002278E5">
      <w:pPr>
        <w:numPr>
          <w:ilvl w:val="1"/>
          <w:numId w:val="1"/>
        </w:numPr>
        <w:spacing w:after="160" w:line="259" w:lineRule="auto"/>
        <w:rPr>
          <w:rFonts w:ascii="Verdana" w:eastAsia="Calibri" w:hAnsi="Verdana" w:cstheme="minorHAnsi"/>
          <w:b/>
          <w:bCs/>
          <w:sz w:val="20"/>
          <w:szCs w:val="20"/>
          <w:lang w:bidi="hr-HR"/>
        </w:rPr>
      </w:pPr>
      <w:r w:rsidRPr="002278E5">
        <w:rPr>
          <w:rFonts w:ascii="Verdana" w:eastAsia="Calibri" w:hAnsi="Verdana" w:cstheme="minorHAnsi"/>
          <w:b/>
          <w:bCs/>
          <w:sz w:val="20"/>
          <w:szCs w:val="20"/>
          <w:lang w:bidi="hr-HR"/>
        </w:rPr>
        <w:t>Rok valjanosti ponude</w:t>
      </w:r>
    </w:p>
    <w:p w14:paraId="6BA7A468" w14:textId="2B1EAC4A" w:rsidR="002278E5" w:rsidRPr="002278E5" w:rsidRDefault="002278E5" w:rsidP="0050219F">
      <w:pPr>
        <w:spacing w:after="160" w:line="259" w:lineRule="auto"/>
        <w:jc w:val="both"/>
        <w:rPr>
          <w:rFonts w:ascii="Verdana" w:eastAsia="Calibri" w:hAnsi="Verdana" w:cstheme="minorHAnsi"/>
          <w:sz w:val="20"/>
          <w:szCs w:val="20"/>
          <w:lang w:bidi="hr-HR"/>
        </w:rPr>
      </w:pPr>
      <w:r w:rsidRPr="00E25F7E">
        <w:rPr>
          <w:rFonts w:ascii="Verdana" w:eastAsia="Calibri" w:hAnsi="Verdana" w:cstheme="minorHAnsi"/>
          <w:sz w:val="20"/>
          <w:szCs w:val="20"/>
          <w:lang w:bidi="hr-HR"/>
        </w:rPr>
        <w:t xml:space="preserve">Rok valjanosti ponude je najmanje </w:t>
      </w:r>
      <w:r w:rsidR="00F823E8">
        <w:rPr>
          <w:rFonts w:ascii="Verdana" w:eastAsia="Calibri" w:hAnsi="Verdana" w:cstheme="minorHAnsi"/>
          <w:sz w:val="20"/>
          <w:szCs w:val="20"/>
          <w:lang w:bidi="hr-HR"/>
        </w:rPr>
        <w:t>6</w:t>
      </w:r>
      <w:r w:rsidRPr="00E25F7E">
        <w:rPr>
          <w:rFonts w:ascii="Verdana" w:eastAsia="Calibri" w:hAnsi="Verdana" w:cstheme="minorHAnsi"/>
          <w:sz w:val="20"/>
          <w:szCs w:val="20"/>
          <w:lang w:bidi="hr-HR"/>
        </w:rPr>
        <w:t>0 dana od dana određenog kao krajnji rok za dostavu ponude. Na zahtjev Naručitelja, ponuditelj može produžiti rok valjanosti svoje ponude.</w:t>
      </w:r>
      <w:bookmarkStart w:id="18" w:name="_bookmark39"/>
      <w:bookmarkEnd w:id="18"/>
    </w:p>
    <w:p w14:paraId="195B09D8" w14:textId="77777777" w:rsidR="002278E5" w:rsidRPr="002278E5" w:rsidRDefault="002278E5" w:rsidP="002278E5">
      <w:pPr>
        <w:numPr>
          <w:ilvl w:val="1"/>
          <w:numId w:val="1"/>
        </w:numPr>
        <w:spacing w:after="160" w:line="259" w:lineRule="auto"/>
        <w:rPr>
          <w:rFonts w:ascii="Verdana" w:eastAsia="Calibri" w:hAnsi="Verdana" w:cstheme="minorHAnsi"/>
          <w:b/>
          <w:bCs/>
          <w:sz w:val="20"/>
          <w:szCs w:val="20"/>
          <w:lang w:bidi="hr-HR"/>
        </w:rPr>
      </w:pPr>
      <w:bookmarkStart w:id="19" w:name="_bookmark41"/>
      <w:bookmarkEnd w:id="19"/>
      <w:r w:rsidRPr="002278E5">
        <w:rPr>
          <w:rFonts w:ascii="Verdana" w:eastAsia="Calibri" w:hAnsi="Verdana" w:cstheme="minorHAnsi"/>
          <w:b/>
          <w:bCs/>
          <w:sz w:val="20"/>
          <w:szCs w:val="20"/>
          <w:lang w:bidi="hr-HR"/>
        </w:rPr>
        <w:t>Pregled i ocjena ponuda</w:t>
      </w:r>
    </w:p>
    <w:p w14:paraId="549551D9" w14:textId="1DFE725A"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lastRenderedPageBreak/>
        <w:t>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w:t>
      </w:r>
    </w:p>
    <w:p w14:paraId="7F71DC60" w14:textId="27EE14E1"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U postupku pregleda i ocjene ponuda Naručitelj može pozvati ponuditelje da u primjerenom roku koji ne smije biti </w:t>
      </w:r>
      <w:r w:rsidRPr="002278E5">
        <w:rPr>
          <w:rFonts w:ascii="Verdana" w:eastAsia="Calibri" w:hAnsi="Verdana" w:cstheme="minorHAnsi"/>
          <w:b/>
          <w:bCs/>
          <w:sz w:val="20"/>
          <w:szCs w:val="20"/>
          <w:lang w:bidi="hr-HR"/>
        </w:rPr>
        <w:t>kraći od 5 niti dulji od 15 kalendarskih dana</w:t>
      </w:r>
      <w:r w:rsidRPr="002278E5">
        <w:rPr>
          <w:rFonts w:ascii="Verdana" w:eastAsia="Calibri" w:hAnsi="Verdana" w:cstheme="minorHAnsi"/>
          <w:sz w:val="20"/>
          <w:szCs w:val="20"/>
          <w:lang w:bidi="hr-HR"/>
        </w:rPr>
        <w:t xml:space="preserve"> pojašnjenjem ili upotpunjavanjem u vezi s dokumentima traženim u odnosu na postojanje razloga isključenja, uvjete sposobnosti, uklone pogreške, nedostatke ili nejasnoće koje se mogu ukloniti, pri čemu se pojašnjenje ili upotpunjavanje u vezi s navedenim dokumentima ne smatra izmjenom ponude (ako su ti uvjeti postavljeni u Pozivu na dostavu ponuda).</w:t>
      </w:r>
    </w:p>
    <w:p w14:paraId="4E205A51" w14:textId="2A761E25"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xml:space="preserve">U postupku pregleda i ocjene ponuda Naručitelj može pozvati ponuditelje da u roku koji ne smije biti </w:t>
      </w:r>
      <w:r w:rsidRPr="002278E5">
        <w:rPr>
          <w:rFonts w:ascii="Verdana" w:eastAsia="Calibri" w:hAnsi="Verdana" w:cstheme="minorHAnsi"/>
          <w:b/>
          <w:bCs/>
          <w:sz w:val="20"/>
          <w:szCs w:val="20"/>
          <w:lang w:bidi="hr-HR"/>
        </w:rPr>
        <w:t>kraći od 5 niti duži od 15 kalendarskih dana</w:t>
      </w:r>
      <w:r w:rsidRPr="002278E5">
        <w:rPr>
          <w:rFonts w:ascii="Verdana" w:eastAsia="Calibri" w:hAnsi="Verdana" w:cstheme="minorHAnsi"/>
          <w:sz w:val="20"/>
          <w:szCs w:val="20"/>
          <w:lang w:bidi="hr-HR"/>
        </w:rPr>
        <w:t xml:space="preserve"> pojasne pojedine elemente ponude u dijelu koji se odnosi na ponuđeni predmet nabave. Pojašnjenje ne smije rezultirati izmjenom ponude</w:t>
      </w:r>
      <w:r w:rsidR="00A62B02">
        <w:rPr>
          <w:rFonts w:ascii="Verdana" w:eastAsia="Calibri" w:hAnsi="Verdana" w:cstheme="minorHAnsi"/>
          <w:sz w:val="20"/>
          <w:szCs w:val="20"/>
          <w:lang w:bidi="hr-HR"/>
        </w:rPr>
        <w:t xml:space="preserve"> ili pregovaranjem u vezi s kriterijem za odabir ponude ili ponuđenim predmetom nabave.</w:t>
      </w:r>
    </w:p>
    <w:p w14:paraId="4A35B09D" w14:textId="5F433500" w:rsidR="002278E5" w:rsidRPr="002278E5" w:rsidRDefault="002278E5" w:rsidP="002278E5">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 najkasnije do sklapanja Ugovora o nabavi.</w:t>
      </w:r>
    </w:p>
    <w:p w14:paraId="08C5530D" w14:textId="77777777" w:rsidR="002278E5" w:rsidRPr="00413E3B"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w:t>
      </w:r>
    </w:p>
    <w:p w14:paraId="1A906B95" w14:textId="106F4D4F"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Naručitelj je obvezan na osnovi rezultata pregleda i ocjene ponuda odbiti:</w:t>
      </w:r>
    </w:p>
    <w:p w14:paraId="317BE5DB"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koja nije cjelovita,</w:t>
      </w:r>
    </w:p>
    <w:p w14:paraId="792DDB45"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koja je suprotna odredbama Poziva na dostavu ponuda,</w:t>
      </w:r>
    </w:p>
    <w:p w14:paraId="6F41E8AA"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u kojoj cijena nije iskazana u apsolutnom iznosu,</w:t>
      </w:r>
    </w:p>
    <w:p w14:paraId="4E87B2AD"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koja sadrži pogreške, nedostatke odnosno nejasnoće ako pogreške, nedostaci odnosno nejasnoće nisu uklonjive,</w:t>
      </w:r>
    </w:p>
    <w:p w14:paraId="46DE667F"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u kojoj pojašnjenjem ili upotpunjavanjem nije uklonjena pogreška, nedostatak ili nejasnoća,</w:t>
      </w:r>
    </w:p>
    <w:p w14:paraId="5D0EF332" w14:textId="77777777" w:rsidR="002278E5" w:rsidRPr="002278E5"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koja ne ispunjava uvjete vezane za svojstva predmeta nabave, te time ne ispunjava zahtjeve iz Poziva,</w:t>
      </w:r>
    </w:p>
    <w:p w14:paraId="3ADA0E9C" w14:textId="22A21885" w:rsidR="00413E3B" w:rsidRPr="00413E3B" w:rsidRDefault="002278E5" w:rsidP="00E74E01">
      <w:pPr>
        <w:spacing w:after="160" w:line="259" w:lineRule="auto"/>
        <w:jc w:val="both"/>
        <w:rPr>
          <w:rFonts w:ascii="Verdana" w:eastAsia="Calibri" w:hAnsi="Verdana" w:cstheme="minorHAnsi"/>
          <w:sz w:val="20"/>
          <w:szCs w:val="20"/>
          <w:lang w:bidi="hr-HR"/>
        </w:rPr>
      </w:pPr>
      <w:r w:rsidRPr="002278E5">
        <w:rPr>
          <w:rFonts w:ascii="Verdana" w:eastAsia="Calibri" w:hAnsi="Verdana" w:cstheme="minorHAnsi"/>
          <w:sz w:val="20"/>
          <w:szCs w:val="20"/>
          <w:lang w:bidi="hr-HR"/>
        </w:rPr>
        <w:t>- ponudu za koju Ponuditelj nije pisanim putem prihvatio ispravak računske pogreške,</w:t>
      </w:r>
    </w:p>
    <w:p w14:paraId="5A6F3A08" w14:textId="77777777" w:rsidR="00413E3B" w:rsidRPr="00413E3B" w:rsidRDefault="00413E3B" w:rsidP="00413E3B">
      <w:pPr>
        <w:numPr>
          <w:ilvl w:val="1"/>
          <w:numId w:val="1"/>
        </w:numPr>
        <w:spacing w:after="160" w:line="259" w:lineRule="auto"/>
        <w:rPr>
          <w:rFonts w:ascii="Verdana" w:eastAsia="Calibri" w:hAnsi="Verdana" w:cstheme="minorHAnsi"/>
          <w:b/>
          <w:bCs/>
          <w:sz w:val="20"/>
          <w:szCs w:val="20"/>
          <w:lang w:bidi="hr-HR"/>
        </w:rPr>
      </w:pPr>
      <w:bookmarkStart w:id="20" w:name="_bookmark43"/>
      <w:bookmarkEnd w:id="20"/>
      <w:r w:rsidRPr="00413E3B">
        <w:rPr>
          <w:rFonts w:ascii="Verdana" w:eastAsia="Calibri" w:hAnsi="Verdana" w:cstheme="minorHAnsi"/>
          <w:b/>
          <w:bCs/>
          <w:sz w:val="20"/>
          <w:szCs w:val="20"/>
          <w:lang w:bidi="hr-HR"/>
        </w:rPr>
        <w:t>Poništenje postupka nabave</w:t>
      </w:r>
    </w:p>
    <w:p w14:paraId="78122A0E" w14:textId="77777777" w:rsidR="00413E3B" w:rsidRPr="00413E3B" w:rsidRDefault="00413E3B" w:rsidP="00E74E01">
      <w:pPr>
        <w:spacing w:after="160" w:line="259" w:lineRule="auto"/>
        <w:jc w:val="both"/>
        <w:rPr>
          <w:rFonts w:ascii="Verdana" w:eastAsia="Calibri" w:hAnsi="Verdana" w:cstheme="minorHAnsi"/>
          <w:sz w:val="20"/>
          <w:szCs w:val="20"/>
          <w:lang w:bidi="hr-HR"/>
        </w:rPr>
      </w:pPr>
      <w:bookmarkStart w:id="21" w:name="_bookmark44"/>
      <w:bookmarkStart w:id="22" w:name="_bookmark45"/>
      <w:bookmarkEnd w:id="21"/>
      <w:bookmarkEnd w:id="22"/>
      <w:r w:rsidRPr="00413E3B">
        <w:rPr>
          <w:rFonts w:ascii="Verdana" w:eastAsia="Calibri" w:hAnsi="Verdana" w:cstheme="minorHAnsi"/>
          <w:sz w:val="20"/>
          <w:szCs w:val="20"/>
          <w:lang w:bidi="hr-HR"/>
        </w:rPr>
        <w:t>Naručitelj  poništava postupak nabave ako nakon isteka roka za dostavu ponuda:</w:t>
      </w:r>
    </w:p>
    <w:p w14:paraId="6BE46387" w14:textId="77777777" w:rsidR="00413E3B" w:rsidRPr="00413E3B" w:rsidRDefault="00413E3B" w:rsidP="00E74E01">
      <w:pPr>
        <w:spacing w:after="160" w:line="259" w:lineRule="auto"/>
        <w:jc w:val="both"/>
        <w:rPr>
          <w:rFonts w:ascii="Verdana" w:eastAsia="Calibri" w:hAnsi="Verdana" w:cstheme="minorHAnsi"/>
          <w:sz w:val="20"/>
          <w:szCs w:val="20"/>
          <w:lang w:bidi="hr-HR"/>
        </w:rPr>
      </w:pPr>
      <w:r w:rsidRPr="00413E3B">
        <w:rPr>
          <w:rFonts w:ascii="Verdana" w:eastAsia="Calibri" w:hAnsi="Verdana" w:cstheme="minorHAnsi"/>
          <w:sz w:val="20"/>
          <w:szCs w:val="20"/>
          <w:lang w:bidi="hr-HR"/>
        </w:rPr>
        <w:t>- nije pristigla niti jedna ponuda;</w:t>
      </w:r>
    </w:p>
    <w:p w14:paraId="33CB2968" w14:textId="77777777" w:rsidR="00413E3B" w:rsidRPr="00413E3B" w:rsidRDefault="00413E3B" w:rsidP="00E74E01">
      <w:pPr>
        <w:spacing w:after="160" w:line="259" w:lineRule="auto"/>
        <w:jc w:val="both"/>
        <w:rPr>
          <w:rFonts w:ascii="Verdana" w:eastAsia="Calibri" w:hAnsi="Verdana" w:cstheme="minorHAnsi"/>
          <w:sz w:val="20"/>
          <w:szCs w:val="20"/>
          <w:lang w:bidi="hr-HR"/>
        </w:rPr>
      </w:pPr>
      <w:r w:rsidRPr="00413E3B">
        <w:rPr>
          <w:rFonts w:ascii="Verdana" w:eastAsia="Calibri" w:hAnsi="Verdana" w:cstheme="minorHAnsi"/>
          <w:sz w:val="20"/>
          <w:szCs w:val="20"/>
          <w:lang w:bidi="hr-HR"/>
        </w:rPr>
        <w:t>- nije dobio niti jednu valjanu ponudu;</w:t>
      </w:r>
    </w:p>
    <w:p w14:paraId="14003BE6" w14:textId="77777777" w:rsidR="00413E3B" w:rsidRPr="00413E3B" w:rsidRDefault="00413E3B" w:rsidP="00E74E01">
      <w:pPr>
        <w:spacing w:after="160" w:line="259" w:lineRule="auto"/>
        <w:jc w:val="both"/>
        <w:rPr>
          <w:rFonts w:ascii="Verdana" w:eastAsia="Calibri" w:hAnsi="Verdana" w:cstheme="minorHAnsi"/>
          <w:sz w:val="20"/>
          <w:szCs w:val="20"/>
          <w:lang w:bidi="hr-HR"/>
        </w:rPr>
      </w:pPr>
      <w:r w:rsidRPr="00413E3B">
        <w:rPr>
          <w:rFonts w:ascii="Verdana" w:eastAsia="Calibri" w:hAnsi="Verdana" w:cstheme="minorHAnsi"/>
          <w:sz w:val="20"/>
          <w:szCs w:val="20"/>
          <w:lang w:bidi="hr-HR"/>
        </w:rPr>
        <w:t>- nakon odbijanja ponuda ne preostane nijedna valjana ponuda.</w:t>
      </w:r>
    </w:p>
    <w:p w14:paraId="6806941C" w14:textId="77777777" w:rsidR="00413E3B" w:rsidRPr="00413E3B" w:rsidRDefault="00413E3B" w:rsidP="00E74E01">
      <w:pPr>
        <w:spacing w:after="160" w:line="259" w:lineRule="auto"/>
        <w:jc w:val="both"/>
        <w:rPr>
          <w:rFonts w:ascii="Verdana" w:eastAsia="Calibri" w:hAnsi="Verdana" w:cstheme="minorHAnsi"/>
          <w:sz w:val="20"/>
          <w:szCs w:val="20"/>
          <w:lang w:bidi="hr-HR"/>
        </w:rPr>
      </w:pPr>
      <w:r w:rsidRPr="00413E3B">
        <w:rPr>
          <w:rFonts w:ascii="Verdana" w:eastAsia="Calibri" w:hAnsi="Verdana" w:cstheme="minorHAnsi"/>
          <w:sz w:val="20"/>
          <w:szCs w:val="20"/>
          <w:lang w:bidi="hr-HR"/>
        </w:rPr>
        <w:lastRenderedPageBreak/>
        <w:t>Naručitelj može poništiti postupak ako:</w:t>
      </w:r>
    </w:p>
    <w:p w14:paraId="6549B62F" w14:textId="01145A2B" w:rsidR="008E0477" w:rsidRPr="00DA2CF9" w:rsidRDefault="00413E3B" w:rsidP="00E74E01">
      <w:pPr>
        <w:spacing w:after="160" w:line="259" w:lineRule="auto"/>
        <w:jc w:val="both"/>
        <w:rPr>
          <w:rFonts w:ascii="Verdana" w:eastAsia="Calibri" w:hAnsi="Verdana" w:cstheme="minorHAnsi"/>
          <w:sz w:val="20"/>
          <w:szCs w:val="20"/>
          <w:lang w:bidi="hr-HR"/>
        </w:rPr>
      </w:pPr>
      <w:r w:rsidRPr="00413E3B">
        <w:rPr>
          <w:rFonts w:ascii="Verdana" w:eastAsia="Calibri" w:hAnsi="Verdana" w:cstheme="minorHAnsi"/>
          <w:sz w:val="20"/>
          <w:szCs w:val="20"/>
          <w:lang w:bidi="hr-HR"/>
        </w:rPr>
        <w:t>-</w:t>
      </w:r>
      <w:r w:rsidR="00A62B02">
        <w:rPr>
          <w:rFonts w:ascii="Verdana" w:eastAsia="Calibri" w:hAnsi="Verdana" w:cstheme="minorHAnsi"/>
          <w:sz w:val="20"/>
          <w:szCs w:val="20"/>
          <w:lang w:bidi="hr-HR"/>
        </w:rPr>
        <w:t xml:space="preserve"> </w:t>
      </w:r>
      <w:r w:rsidRPr="00413E3B">
        <w:rPr>
          <w:rFonts w:ascii="Verdana" w:eastAsia="Calibri" w:hAnsi="Verdana" w:cstheme="minorHAnsi"/>
          <w:sz w:val="20"/>
          <w:szCs w:val="20"/>
          <w:lang w:bidi="hr-HR"/>
        </w:rPr>
        <w:t>su nastale značajne nove okolnosti vezane uz projekt za koji se provodi nabava</w:t>
      </w:r>
      <w:bookmarkStart w:id="23" w:name="_bookmark47"/>
      <w:bookmarkEnd w:id="23"/>
      <w:r w:rsidR="00D87216">
        <w:rPr>
          <w:rFonts w:ascii="Verdana" w:eastAsia="Calibri" w:hAnsi="Verdana" w:cstheme="minorHAnsi"/>
          <w:sz w:val="20"/>
          <w:szCs w:val="20"/>
          <w:lang w:bidi="hr-HR"/>
        </w:rPr>
        <w:t>.</w:t>
      </w:r>
    </w:p>
    <w:p w14:paraId="72344ABC" w14:textId="55A04BB6" w:rsidR="00413E3B" w:rsidRPr="00815B58" w:rsidRDefault="00413E3B" w:rsidP="00413E3B">
      <w:pPr>
        <w:numPr>
          <w:ilvl w:val="0"/>
          <w:numId w:val="1"/>
        </w:numPr>
        <w:spacing w:after="160" w:line="259" w:lineRule="auto"/>
        <w:rPr>
          <w:rFonts w:ascii="Verdana" w:eastAsia="Calibri" w:hAnsi="Verdana" w:cstheme="minorHAnsi"/>
          <w:b/>
          <w:bCs/>
          <w:sz w:val="20"/>
          <w:szCs w:val="20"/>
          <w:lang w:bidi="hr-HR"/>
        </w:rPr>
      </w:pPr>
      <w:r w:rsidRPr="00413E3B">
        <w:rPr>
          <w:rFonts w:ascii="Verdana" w:eastAsia="Calibri" w:hAnsi="Verdana" w:cstheme="minorHAnsi"/>
          <w:b/>
          <w:bCs/>
          <w:sz w:val="20"/>
          <w:szCs w:val="20"/>
          <w:lang w:bidi="hr-HR"/>
        </w:rPr>
        <w:t>POPIS PRILOGA</w:t>
      </w:r>
    </w:p>
    <w:p w14:paraId="5B240FB2" w14:textId="77777777" w:rsidR="00413E3B" w:rsidRPr="00836646" w:rsidRDefault="00413E3B" w:rsidP="00057C52">
      <w:pPr>
        <w:numPr>
          <w:ilvl w:val="0"/>
          <w:numId w:val="9"/>
        </w:numPr>
        <w:spacing w:after="0" w:line="259" w:lineRule="auto"/>
        <w:rPr>
          <w:rFonts w:ascii="Verdana" w:eastAsia="Calibri" w:hAnsi="Verdana" w:cstheme="minorHAnsi"/>
          <w:sz w:val="20"/>
          <w:szCs w:val="20"/>
          <w:lang w:bidi="hr-HR"/>
        </w:rPr>
      </w:pPr>
      <w:r w:rsidRPr="00836646">
        <w:rPr>
          <w:rFonts w:ascii="Verdana" w:eastAsia="Calibri" w:hAnsi="Verdana" w:cstheme="minorHAnsi"/>
          <w:sz w:val="20"/>
          <w:szCs w:val="20"/>
          <w:lang w:bidi="hr-HR"/>
        </w:rPr>
        <w:t>Prilog 1 – Ponudbeni list</w:t>
      </w:r>
    </w:p>
    <w:p w14:paraId="117B142E" w14:textId="322A372B" w:rsidR="00413E3B" w:rsidRPr="00836646" w:rsidRDefault="00413E3B" w:rsidP="00057C52">
      <w:pPr>
        <w:numPr>
          <w:ilvl w:val="0"/>
          <w:numId w:val="9"/>
        </w:numPr>
        <w:spacing w:after="0" w:line="259" w:lineRule="auto"/>
        <w:rPr>
          <w:rFonts w:ascii="Verdana" w:eastAsia="Calibri" w:hAnsi="Verdana" w:cstheme="minorHAnsi"/>
          <w:sz w:val="20"/>
          <w:szCs w:val="20"/>
          <w:lang w:bidi="hr-HR"/>
        </w:rPr>
      </w:pPr>
      <w:r w:rsidRPr="00836646">
        <w:rPr>
          <w:rFonts w:ascii="Verdana" w:eastAsia="Calibri" w:hAnsi="Verdana" w:cstheme="minorHAnsi"/>
          <w:sz w:val="20"/>
          <w:szCs w:val="20"/>
          <w:lang w:bidi="hr-HR"/>
        </w:rPr>
        <w:t>Prilog 2 – Specifikacija</w:t>
      </w:r>
      <w:r w:rsidR="00196BF7">
        <w:rPr>
          <w:rFonts w:ascii="Verdana" w:eastAsia="Calibri" w:hAnsi="Verdana" w:cstheme="minorHAnsi"/>
          <w:sz w:val="20"/>
          <w:szCs w:val="20"/>
          <w:lang w:bidi="hr-HR"/>
        </w:rPr>
        <w:t xml:space="preserve"> i troškovnik</w:t>
      </w:r>
      <w:r w:rsidRPr="00836646">
        <w:rPr>
          <w:rFonts w:ascii="Verdana" w:eastAsia="Calibri" w:hAnsi="Verdana" w:cstheme="minorHAnsi"/>
          <w:sz w:val="20"/>
          <w:szCs w:val="20"/>
          <w:lang w:bidi="hr-HR"/>
        </w:rPr>
        <w:t xml:space="preserve"> </w:t>
      </w:r>
    </w:p>
    <w:p w14:paraId="5FC0F13C" w14:textId="618D965F" w:rsidR="00413E3B" w:rsidRPr="00836646" w:rsidRDefault="00413E3B" w:rsidP="00057C52">
      <w:pPr>
        <w:numPr>
          <w:ilvl w:val="0"/>
          <w:numId w:val="9"/>
        </w:numPr>
        <w:spacing w:after="0" w:line="259" w:lineRule="auto"/>
        <w:rPr>
          <w:rFonts w:ascii="Verdana" w:eastAsia="Calibri" w:hAnsi="Verdana" w:cstheme="minorHAnsi"/>
          <w:sz w:val="20"/>
          <w:szCs w:val="20"/>
          <w:lang w:bidi="hr-HR"/>
        </w:rPr>
      </w:pPr>
      <w:r w:rsidRPr="00836646">
        <w:rPr>
          <w:rFonts w:ascii="Verdana" w:eastAsia="Calibri" w:hAnsi="Verdana" w:cstheme="minorHAnsi"/>
          <w:sz w:val="20"/>
          <w:szCs w:val="20"/>
          <w:lang w:bidi="hr-HR"/>
        </w:rPr>
        <w:t xml:space="preserve">Prilog </w:t>
      </w:r>
      <w:r w:rsidR="00196BF7">
        <w:rPr>
          <w:rFonts w:ascii="Verdana" w:eastAsia="Calibri" w:hAnsi="Verdana" w:cstheme="minorHAnsi"/>
          <w:sz w:val="20"/>
          <w:szCs w:val="20"/>
          <w:lang w:bidi="hr-HR"/>
        </w:rPr>
        <w:t>3</w:t>
      </w:r>
      <w:r w:rsidRPr="00836646">
        <w:rPr>
          <w:rFonts w:ascii="Verdana" w:eastAsia="Calibri" w:hAnsi="Verdana" w:cstheme="minorHAnsi"/>
          <w:sz w:val="20"/>
          <w:szCs w:val="20"/>
          <w:lang w:bidi="hr-HR"/>
        </w:rPr>
        <w:t xml:space="preserve"> – Izjava o </w:t>
      </w:r>
      <w:r w:rsidR="00836646" w:rsidRPr="00836646">
        <w:rPr>
          <w:rFonts w:ascii="Verdana" w:eastAsia="Calibri" w:hAnsi="Verdana" w:cstheme="minorHAnsi"/>
          <w:sz w:val="20"/>
          <w:szCs w:val="20"/>
          <w:lang w:bidi="hr-HR"/>
        </w:rPr>
        <w:t>nekažnjavanju</w:t>
      </w:r>
    </w:p>
    <w:p w14:paraId="07F36B4F" w14:textId="55A3725F" w:rsidR="00413E3B" w:rsidRDefault="00413E3B" w:rsidP="00057C52">
      <w:pPr>
        <w:numPr>
          <w:ilvl w:val="0"/>
          <w:numId w:val="9"/>
        </w:numPr>
        <w:spacing w:after="0" w:line="259" w:lineRule="auto"/>
        <w:rPr>
          <w:rFonts w:ascii="Verdana" w:eastAsia="Calibri" w:hAnsi="Verdana" w:cstheme="minorHAnsi"/>
          <w:sz w:val="20"/>
          <w:szCs w:val="20"/>
          <w:lang w:bidi="hr-HR"/>
        </w:rPr>
      </w:pPr>
      <w:r w:rsidRPr="00836646">
        <w:rPr>
          <w:rFonts w:ascii="Verdana" w:eastAsia="Calibri" w:hAnsi="Verdana" w:cstheme="minorHAnsi"/>
          <w:sz w:val="20"/>
          <w:szCs w:val="20"/>
          <w:lang w:bidi="hr-HR"/>
        </w:rPr>
        <w:t xml:space="preserve">Prilog </w:t>
      </w:r>
      <w:r w:rsidR="00196BF7">
        <w:rPr>
          <w:rFonts w:ascii="Verdana" w:eastAsia="Calibri" w:hAnsi="Verdana" w:cstheme="minorHAnsi"/>
          <w:sz w:val="20"/>
          <w:szCs w:val="20"/>
          <w:lang w:bidi="hr-HR"/>
        </w:rPr>
        <w:t>4</w:t>
      </w:r>
      <w:r w:rsidRPr="00836646">
        <w:rPr>
          <w:rFonts w:ascii="Verdana" w:eastAsia="Calibri" w:hAnsi="Verdana" w:cstheme="minorHAnsi"/>
          <w:sz w:val="20"/>
          <w:szCs w:val="20"/>
          <w:lang w:bidi="hr-HR"/>
        </w:rPr>
        <w:t xml:space="preserve"> – Izjava o </w:t>
      </w:r>
      <w:r w:rsidR="00836646" w:rsidRPr="00836646">
        <w:rPr>
          <w:rFonts w:ascii="Verdana" w:eastAsia="Calibri" w:hAnsi="Verdana" w:cstheme="minorHAnsi"/>
          <w:sz w:val="20"/>
          <w:szCs w:val="20"/>
          <w:lang w:bidi="hr-HR"/>
        </w:rPr>
        <w:t>nepostojanju razloga za isključenje</w:t>
      </w:r>
    </w:p>
    <w:p w14:paraId="7A678D16" w14:textId="78697758" w:rsidR="00D87216" w:rsidRDefault="00D87216" w:rsidP="00057C52">
      <w:pPr>
        <w:numPr>
          <w:ilvl w:val="0"/>
          <w:numId w:val="9"/>
        </w:numPr>
        <w:spacing w:after="0" w:line="259" w:lineRule="auto"/>
        <w:rPr>
          <w:rFonts w:ascii="Verdana" w:eastAsia="Calibri" w:hAnsi="Verdana" w:cstheme="minorHAnsi"/>
          <w:sz w:val="20"/>
          <w:szCs w:val="20"/>
          <w:lang w:bidi="hr-HR"/>
        </w:rPr>
      </w:pPr>
      <w:r>
        <w:rPr>
          <w:rFonts w:ascii="Verdana" w:eastAsia="Calibri" w:hAnsi="Verdana" w:cstheme="minorHAnsi"/>
          <w:sz w:val="20"/>
          <w:szCs w:val="20"/>
          <w:lang w:bidi="hr-HR"/>
        </w:rPr>
        <w:t>Prilog 5 – Izjava o prometu</w:t>
      </w:r>
    </w:p>
    <w:p w14:paraId="7FD4550A" w14:textId="0FCF681B" w:rsidR="00742955" w:rsidRDefault="00742955" w:rsidP="00742955">
      <w:pPr>
        <w:spacing w:after="0" w:line="259" w:lineRule="auto"/>
        <w:rPr>
          <w:rFonts w:ascii="Verdana" w:eastAsia="Calibri" w:hAnsi="Verdana" w:cstheme="minorHAnsi"/>
          <w:sz w:val="20"/>
          <w:szCs w:val="20"/>
          <w:lang w:bidi="hr-HR"/>
        </w:rPr>
      </w:pPr>
    </w:p>
    <w:p w14:paraId="2B4219E9" w14:textId="77777777" w:rsidR="0076069C" w:rsidRPr="00413E3B" w:rsidRDefault="0076069C">
      <w:pPr>
        <w:rPr>
          <w:rFonts w:ascii="Verdana" w:hAnsi="Verdana" w:cstheme="minorHAnsi"/>
        </w:rPr>
      </w:pPr>
    </w:p>
    <w:sectPr w:rsidR="0076069C" w:rsidRPr="00413E3B">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1295A" w14:textId="77777777" w:rsidR="003C2965" w:rsidRDefault="003C2965" w:rsidP="002278E5">
      <w:pPr>
        <w:spacing w:after="0" w:line="240" w:lineRule="auto"/>
      </w:pPr>
      <w:r>
        <w:separator/>
      </w:r>
    </w:p>
  </w:endnote>
  <w:endnote w:type="continuationSeparator" w:id="0">
    <w:p w14:paraId="75AE1EBE" w14:textId="77777777" w:rsidR="003C2965" w:rsidRDefault="003C2965" w:rsidP="00227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438524"/>
      <w:docPartObj>
        <w:docPartGallery w:val="Page Numbers (Bottom of Page)"/>
        <w:docPartUnique/>
      </w:docPartObj>
    </w:sdtPr>
    <w:sdtContent>
      <w:p w14:paraId="74CB54A8" w14:textId="1EE960F1" w:rsidR="006F5783" w:rsidRDefault="006F5783">
        <w:pPr>
          <w:pStyle w:val="Footer"/>
          <w:jc w:val="right"/>
        </w:pPr>
        <w:r>
          <w:fldChar w:fldCharType="begin"/>
        </w:r>
        <w:r>
          <w:instrText>PAGE   \* MERGEFORMAT</w:instrText>
        </w:r>
        <w:r>
          <w:fldChar w:fldCharType="separate"/>
        </w:r>
        <w:r w:rsidR="002E74DE">
          <w:rPr>
            <w:noProof/>
          </w:rPr>
          <w:t>5</w:t>
        </w:r>
        <w:r>
          <w:fldChar w:fldCharType="end"/>
        </w:r>
      </w:p>
    </w:sdtContent>
  </w:sdt>
  <w:p w14:paraId="7CDD705A" w14:textId="77777777" w:rsidR="006F5783" w:rsidRDefault="006F5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A75F7" w14:textId="77777777" w:rsidR="003C2965" w:rsidRDefault="003C2965" w:rsidP="002278E5">
      <w:pPr>
        <w:spacing w:after="0" w:line="240" w:lineRule="auto"/>
      </w:pPr>
      <w:r>
        <w:separator/>
      </w:r>
    </w:p>
  </w:footnote>
  <w:footnote w:type="continuationSeparator" w:id="0">
    <w:p w14:paraId="7E83AA09" w14:textId="77777777" w:rsidR="003C2965" w:rsidRDefault="003C2965" w:rsidP="00227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01B"/>
    <w:multiLevelType w:val="hybridMultilevel"/>
    <w:tmpl w:val="75FA806C"/>
    <w:lvl w:ilvl="0" w:tplc="041A0001">
      <w:start w:val="1"/>
      <w:numFmt w:val="bullet"/>
      <w:lvlText w:val=""/>
      <w:lvlJc w:val="left"/>
      <w:pPr>
        <w:ind w:left="720" w:hanging="360"/>
      </w:pPr>
      <w:rPr>
        <w:rFonts w:ascii="Symbol" w:hAnsi="Symbol"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4D178C"/>
    <w:multiLevelType w:val="multilevel"/>
    <w:tmpl w:val="6E869C20"/>
    <w:lvl w:ilvl="0">
      <w:start w:val="1"/>
      <w:numFmt w:val="decimal"/>
      <w:lvlText w:val="%1"/>
      <w:lvlJc w:val="left"/>
      <w:pPr>
        <w:ind w:left="432"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576"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720" w:hanging="720"/>
      </w:pPr>
      <w:rPr>
        <w:rFonts w:ascii="Calibri Light" w:eastAsia="Calibri Light" w:hAnsi="Calibri Light" w:cs="Calibri Light" w:hint="default"/>
        <w:color w:val="4F81BD" w:themeColor="accent1"/>
        <w:spacing w:val="-6"/>
        <w:w w:val="100"/>
        <w:sz w:val="24"/>
        <w:szCs w:val="24"/>
        <w:lang w:val="hr-HR" w:eastAsia="hr-HR" w:bidi="hr-HR"/>
      </w:rPr>
    </w:lvl>
    <w:lvl w:ilvl="3">
      <w:numFmt w:val="bullet"/>
      <w:lvlText w:val=""/>
      <w:lvlJc w:val="left"/>
      <w:pPr>
        <w:ind w:left="993" w:hanging="360"/>
      </w:pPr>
      <w:rPr>
        <w:rFonts w:ascii="Symbol" w:eastAsia="Symbol" w:hAnsi="Symbol" w:cs="Symbol" w:hint="default"/>
        <w:w w:val="100"/>
        <w:sz w:val="22"/>
        <w:szCs w:val="22"/>
        <w:lang w:val="hr-HR" w:eastAsia="hr-HR" w:bidi="hr-HR"/>
      </w:rPr>
    </w:lvl>
    <w:lvl w:ilvl="4">
      <w:numFmt w:val="bullet"/>
      <w:lvlText w:val="•"/>
      <w:lvlJc w:val="left"/>
      <w:pPr>
        <w:ind w:left="1127" w:hanging="360"/>
      </w:pPr>
      <w:rPr>
        <w:rFonts w:hint="default"/>
        <w:lang w:val="hr-HR" w:eastAsia="hr-HR" w:bidi="hr-HR"/>
      </w:rPr>
    </w:lvl>
    <w:lvl w:ilvl="5">
      <w:numFmt w:val="bullet"/>
      <w:lvlText w:val="•"/>
      <w:lvlJc w:val="left"/>
      <w:pPr>
        <w:ind w:left="2571" w:hanging="360"/>
      </w:pPr>
      <w:rPr>
        <w:rFonts w:hint="default"/>
        <w:lang w:val="hr-HR" w:eastAsia="hr-HR" w:bidi="hr-HR"/>
      </w:rPr>
    </w:lvl>
    <w:lvl w:ilvl="6">
      <w:numFmt w:val="bullet"/>
      <w:lvlText w:val="•"/>
      <w:lvlJc w:val="left"/>
      <w:pPr>
        <w:ind w:left="4015" w:hanging="360"/>
      </w:pPr>
      <w:rPr>
        <w:rFonts w:hint="default"/>
        <w:lang w:val="hr-HR" w:eastAsia="hr-HR" w:bidi="hr-HR"/>
      </w:rPr>
    </w:lvl>
    <w:lvl w:ilvl="7">
      <w:numFmt w:val="bullet"/>
      <w:lvlText w:val="•"/>
      <w:lvlJc w:val="left"/>
      <w:pPr>
        <w:ind w:left="5460" w:hanging="360"/>
      </w:pPr>
      <w:rPr>
        <w:rFonts w:hint="default"/>
        <w:lang w:val="hr-HR" w:eastAsia="hr-HR" w:bidi="hr-HR"/>
      </w:rPr>
    </w:lvl>
    <w:lvl w:ilvl="8">
      <w:numFmt w:val="bullet"/>
      <w:lvlText w:val="•"/>
      <w:lvlJc w:val="left"/>
      <w:pPr>
        <w:ind w:left="6904" w:hanging="360"/>
      </w:pPr>
      <w:rPr>
        <w:rFonts w:hint="default"/>
        <w:lang w:val="hr-HR" w:eastAsia="hr-HR" w:bidi="hr-HR"/>
      </w:rPr>
    </w:lvl>
  </w:abstractNum>
  <w:abstractNum w:abstractNumId="2" w15:restartNumberingAfterBreak="0">
    <w:nsid w:val="38665CAE"/>
    <w:multiLevelType w:val="hybridMultilevel"/>
    <w:tmpl w:val="797282AC"/>
    <w:lvl w:ilvl="0" w:tplc="22BAC6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A654C3D"/>
    <w:multiLevelType w:val="hybridMultilevel"/>
    <w:tmpl w:val="070A5522"/>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4ADEB6AE">
      <w:start w:val="1"/>
      <w:numFmt w:val="decimal"/>
      <w:lvlText w:val="%4."/>
      <w:lvlJc w:val="left"/>
      <w:pPr>
        <w:ind w:left="3600" w:hanging="360"/>
      </w:pPr>
      <w:rPr>
        <w:rFonts w:hint="default"/>
      </w:r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25D1009"/>
    <w:multiLevelType w:val="hybridMultilevel"/>
    <w:tmpl w:val="9920E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113C23"/>
    <w:multiLevelType w:val="hybridMultilevel"/>
    <w:tmpl w:val="963AD2EC"/>
    <w:lvl w:ilvl="0" w:tplc="041A0001">
      <w:start w:val="1"/>
      <w:numFmt w:val="bullet"/>
      <w:lvlText w:val=""/>
      <w:lvlJc w:val="left"/>
      <w:pPr>
        <w:ind w:left="833" w:hanging="360"/>
      </w:pPr>
      <w:rPr>
        <w:rFonts w:ascii="Symbol" w:hAnsi="Symbol" w:hint="default"/>
      </w:rPr>
    </w:lvl>
    <w:lvl w:ilvl="1" w:tplc="041A0003" w:tentative="1">
      <w:start w:val="1"/>
      <w:numFmt w:val="bullet"/>
      <w:lvlText w:val="o"/>
      <w:lvlJc w:val="left"/>
      <w:pPr>
        <w:ind w:left="1553" w:hanging="360"/>
      </w:pPr>
      <w:rPr>
        <w:rFonts w:ascii="Courier New" w:hAnsi="Courier New" w:cs="Courier New" w:hint="default"/>
      </w:rPr>
    </w:lvl>
    <w:lvl w:ilvl="2" w:tplc="041A0005" w:tentative="1">
      <w:start w:val="1"/>
      <w:numFmt w:val="bullet"/>
      <w:lvlText w:val=""/>
      <w:lvlJc w:val="left"/>
      <w:pPr>
        <w:ind w:left="2273" w:hanging="360"/>
      </w:pPr>
      <w:rPr>
        <w:rFonts w:ascii="Wingdings" w:hAnsi="Wingdings" w:hint="default"/>
      </w:rPr>
    </w:lvl>
    <w:lvl w:ilvl="3" w:tplc="041A0001" w:tentative="1">
      <w:start w:val="1"/>
      <w:numFmt w:val="bullet"/>
      <w:lvlText w:val=""/>
      <w:lvlJc w:val="left"/>
      <w:pPr>
        <w:ind w:left="2993" w:hanging="360"/>
      </w:pPr>
      <w:rPr>
        <w:rFonts w:ascii="Symbol" w:hAnsi="Symbol" w:hint="default"/>
      </w:rPr>
    </w:lvl>
    <w:lvl w:ilvl="4" w:tplc="041A0003" w:tentative="1">
      <w:start w:val="1"/>
      <w:numFmt w:val="bullet"/>
      <w:lvlText w:val="o"/>
      <w:lvlJc w:val="left"/>
      <w:pPr>
        <w:ind w:left="3713" w:hanging="360"/>
      </w:pPr>
      <w:rPr>
        <w:rFonts w:ascii="Courier New" w:hAnsi="Courier New" w:cs="Courier New" w:hint="default"/>
      </w:rPr>
    </w:lvl>
    <w:lvl w:ilvl="5" w:tplc="041A0005" w:tentative="1">
      <w:start w:val="1"/>
      <w:numFmt w:val="bullet"/>
      <w:lvlText w:val=""/>
      <w:lvlJc w:val="left"/>
      <w:pPr>
        <w:ind w:left="4433" w:hanging="360"/>
      </w:pPr>
      <w:rPr>
        <w:rFonts w:ascii="Wingdings" w:hAnsi="Wingdings" w:hint="default"/>
      </w:rPr>
    </w:lvl>
    <w:lvl w:ilvl="6" w:tplc="041A0001" w:tentative="1">
      <w:start w:val="1"/>
      <w:numFmt w:val="bullet"/>
      <w:lvlText w:val=""/>
      <w:lvlJc w:val="left"/>
      <w:pPr>
        <w:ind w:left="5153" w:hanging="360"/>
      </w:pPr>
      <w:rPr>
        <w:rFonts w:ascii="Symbol" w:hAnsi="Symbol" w:hint="default"/>
      </w:rPr>
    </w:lvl>
    <w:lvl w:ilvl="7" w:tplc="041A0003" w:tentative="1">
      <w:start w:val="1"/>
      <w:numFmt w:val="bullet"/>
      <w:lvlText w:val="o"/>
      <w:lvlJc w:val="left"/>
      <w:pPr>
        <w:ind w:left="5873" w:hanging="360"/>
      </w:pPr>
      <w:rPr>
        <w:rFonts w:ascii="Courier New" w:hAnsi="Courier New" w:cs="Courier New" w:hint="default"/>
      </w:rPr>
    </w:lvl>
    <w:lvl w:ilvl="8" w:tplc="041A0005" w:tentative="1">
      <w:start w:val="1"/>
      <w:numFmt w:val="bullet"/>
      <w:lvlText w:val=""/>
      <w:lvlJc w:val="left"/>
      <w:pPr>
        <w:ind w:left="6593" w:hanging="360"/>
      </w:pPr>
      <w:rPr>
        <w:rFonts w:ascii="Wingdings" w:hAnsi="Wingdings" w:hint="default"/>
      </w:rPr>
    </w:lvl>
  </w:abstractNum>
  <w:abstractNum w:abstractNumId="7" w15:restartNumberingAfterBreak="0">
    <w:nsid w:val="6AD6618B"/>
    <w:multiLevelType w:val="hybridMultilevel"/>
    <w:tmpl w:val="F3BAEA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3060B46"/>
    <w:multiLevelType w:val="hybridMultilevel"/>
    <w:tmpl w:val="AD38BDB6"/>
    <w:lvl w:ilvl="0" w:tplc="CB10BC4E">
      <w:numFmt w:val="bullet"/>
      <w:lvlText w:val="-"/>
      <w:lvlJc w:val="left"/>
      <w:pPr>
        <w:ind w:left="1606" w:hanging="360"/>
      </w:pPr>
      <w:rPr>
        <w:rFonts w:ascii="Calibri Light" w:eastAsia="Calibri Light" w:hAnsi="Calibri Light" w:cs="Calibri Light" w:hint="default"/>
      </w:rPr>
    </w:lvl>
    <w:lvl w:ilvl="1" w:tplc="041A0003" w:tentative="1">
      <w:start w:val="1"/>
      <w:numFmt w:val="bullet"/>
      <w:lvlText w:val="o"/>
      <w:lvlJc w:val="left"/>
      <w:pPr>
        <w:ind w:left="2326" w:hanging="360"/>
      </w:pPr>
      <w:rPr>
        <w:rFonts w:ascii="Courier New" w:hAnsi="Courier New" w:cs="Courier New" w:hint="default"/>
      </w:rPr>
    </w:lvl>
    <w:lvl w:ilvl="2" w:tplc="041A0005" w:tentative="1">
      <w:start w:val="1"/>
      <w:numFmt w:val="bullet"/>
      <w:lvlText w:val=""/>
      <w:lvlJc w:val="left"/>
      <w:pPr>
        <w:ind w:left="3046" w:hanging="360"/>
      </w:pPr>
      <w:rPr>
        <w:rFonts w:ascii="Wingdings" w:hAnsi="Wingdings" w:hint="default"/>
      </w:rPr>
    </w:lvl>
    <w:lvl w:ilvl="3" w:tplc="041A0001" w:tentative="1">
      <w:start w:val="1"/>
      <w:numFmt w:val="bullet"/>
      <w:lvlText w:val=""/>
      <w:lvlJc w:val="left"/>
      <w:pPr>
        <w:ind w:left="3766" w:hanging="360"/>
      </w:pPr>
      <w:rPr>
        <w:rFonts w:ascii="Symbol" w:hAnsi="Symbol" w:hint="default"/>
      </w:rPr>
    </w:lvl>
    <w:lvl w:ilvl="4" w:tplc="041A0003" w:tentative="1">
      <w:start w:val="1"/>
      <w:numFmt w:val="bullet"/>
      <w:lvlText w:val="o"/>
      <w:lvlJc w:val="left"/>
      <w:pPr>
        <w:ind w:left="4486" w:hanging="360"/>
      </w:pPr>
      <w:rPr>
        <w:rFonts w:ascii="Courier New" w:hAnsi="Courier New" w:cs="Courier New" w:hint="default"/>
      </w:rPr>
    </w:lvl>
    <w:lvl w:ilvl="5" w:tplc="041A0005" w:tentative="1">
      <w:start w:val="1"/>
      <w:numFmt w:val="bullet"/>
      <w:lvlText w:val=""/>
      <w:lvlJc w:val="left"/>
      <w:pPr>
        <w:ind w:left="5206" w:hanging="360"/>
      </w:pPr>
      <w:rPr>
        <w:rFonts w:ascii="Wingdings" w:hAnsi="Wingdings" w:hint="default"/>
      </w:rPr>
    </w:lvl>
    <w:lvl w:ilvl="6" w:tplc="041A0001" w:tentative="1">
      <w:start w:val="1"/>
      <w:numFmt w:val="bullet"/>
      <w:lvlText w:val=""/>
      <w:lvlJc w:val="left"/>
      <w:pPr>
        <w:ind w:left="5926" w:hanging="360"/>
      </w:pPr>
      <w:rPr>
        <w:rFonts w:ascii="Symbol" w:hAnsi="Symbol" w:hint="default"/>
      </w:rPr>
    </w:lvl>
    <w:lvl w:ilvl="7" w:tplc="041A0003" w:tentative="1">
      <w:start w:val="1"/>
      <w:numFmt w:val="bullet"/>
      <w:lvlText w:val="o"/>
      <w:lvlJc w:val="left"/>
      <w:pPr>
        <w:ind w:left="6646" w:hanging="360"/>
      </w:pPr>
      <w:rPr>
        <w:rFonts w:ascii="Courier New" w:hAnsi="Courier New" w:cs="Courier New" w:hint="default"/>
      </w:rPr>
    </w:lvl>
    <w:lvl w:ilvl="8" w:tplc="041A0005" w:tentative="1">
      <w:start w:val="1"/>
      <w:numFmt w:val="bullet"/>
      <w:lvlText w:val=""/>
      <w:lvlJc w:val="left"/>
      <w:pPr>
        <w:ind w:left="7366" w:hanging="360"/>
      </w:pPr>
      <w:rPr>
        <w:rFonts w:ascii="Wingdings" w:hAnsi="Wingdings" w:hint="default"/>
      </w:rPr>
    </w:lvl>
  </w:abstractNum>
  <w:num w:numId="1" w16cid:durableId="1126586645">
    <w:abstractNumId w:val="1"/>
  </w:num>
  <w:num w:numId="2" w16cid:durableId="725759958">
    <w:abstractNumId w:val="8"/>
  </w:num>
  <w:num w:numId="3" w16cid:durableId="175778234">
    <w:abstractNumId w:val="2"/>
  </w:num>
  <w:num w:numId="4" w16cid:durableId="2043358174">
    <w:abstractNumId w:val="3"/>
  </w:num>
  <w:num w:numId="5" w16cid:durableId="84888350">
    <w:abstractNumId w:val="1"/>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decimal"/>
        <w:lvlText w:val="%1.3.1"/>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F81BD"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6" w16cid:durableId="50420856">
    <w:abstractNumId w:val="1"/>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none"/>
        <w:lvlText w:val="4.3.2"/>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F81BD"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7" w16cid:durableId="1184707355">
    <w:abstractNumId w:val="7"/>
  </w:num>
  <w:num w:numId="8" w16cid:durableId="694963485">
    <w:abstractNumId w:val="0"/>
  </w:num>
  <w:num w:numId="9" w16cid:durableId="1650474258">
    <w:abstractNumId w:val="6"/>
  </w:num>
  <w:num w:numId="10" w16cid:durableId="1713770961">
    <w:abstractNumId w:val="4"/>
  </w:num>
  <w:num w:numId="11" w16cid:durableId="148180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069C"/>
    <w:rsid w:val="000166E4"/>
    <w:rsid w:val="00024D39"/>
    <w:rsid w:val="00032517"/>
    <w:rsid w:val="00033572"/>
    <w:rsid w:val="00044993"/>
    <w:rsid w:val="000461A9"/>
    <w:rsid w:val="00057C52"/>
    <w:rsid w:val="00085651"/>
    <w:rsid w:val="00094224"/>
    <w:rsid w:val="0009529B"/>
    <w:rsid w:val="000B1627"/>
    <w:rsid w:val="000B327B"/>
    <w:rsid w:val="00102206"/>
    <w:rsid w:val="00102EBF"/>
    <w:rsid w:val="00140748"/>
    <w:rsid w:val="001477FF"/>
    <w:rsid w:val="00161AE9"/>
    <w:rsid w:val="00172A93"/>
    <w:rsid w:val="001773F8"/>
    <w:rsid w:val="00177634"/>
    <w:rsid w:val="00195CA9"/>
    <w:rsid w:val="00196BF7"/>
    <w:rsid w:val="001D1061"/>
    <w:rsid w:val="001E527A"/>
    <w:rsid w:val="001E720C"/>
    <w:rsid w:val="002278E5"/>
    <w:rsid w:val="0023789A"/>
    <w:rsid w:val="00276DD8"/>
    <w:rsid w:val="002A35D8"/>
    <w:rsid w:val="002C5E2F"/>
    <w:rsid w:val="002D281C"/>
    <w:rsid w:val="002D298B"/>
    <w:rsid w:val="002D3B97"/>
    <w:rsid w:val="002D6931"/>
    <w:rsid w:val="002E74DE"/>
    <w:rsid w:val="002F38C5"/>
    <w:rsid w:val="00300FDC"/>
    <w:rsid w:val="003128F4"/>
    <w:rsid w:val="00320CDC"/>
    <w:rsid w:val="0032133B"/>
    <w:rsid w:val="00322C34"/>
    <w:rsid w:val="003376FB"/>
    <w:rsid w:val="00346E96"/>
    <w:rsid w:val="003845A9"/>
    <w:rsid w:val="003B4169"/>
    <w:rsid w:val="003B5F53"/>
    <w:rsid w:val="003C1A92"/>
    <w:rsid w:val="003C2965"/>
    <w:rsid w:val="003E2C65"/>
    <w:rsid w:val="003E7F89"/>
    <w:rsid w:val="00413E3B"/>
    <w:rsid w:val="00440F3F"/>
    <w:rsid w:val="004414A6"/>
    <w:rsid w:val="004609B9"/>
    <w:rsid w:val="0046536D"/>
    <w:rsid w:val="004974F3"/>
    <w:rsid w:val="004B2A60"/>
    <w:rsid w:val="004D59B7"/>
    <w:rsid w:val="0050219F"/>
    <w:rsid w:val="00507258"/>
    <w:rsid w:val="00510E06"/>
    <w:rsid w:val="00530DB3"/>
    <w:rsid w:val="00572EF8"/>
    <w:rsid w:val="005A197C"/>
    <w:rsid w:val="005A4C29"/>
    <w:rsid w:val="005A4CAF"/>
    <w:rsid w:val="005B0570"/>
    <w:rsid w:val="005C402F"/>
    <w:rsid w:val="005E1140"/>
    <w:rsid w:val="005F3BEE"/>
    <w:rsid w:val="006214F2"/>
    <w:rsid w:val="006222F8"/>
    <w:rsid w:val="00641641"/>
    <w:rsid w:val="0065268A"/>
    <w:rsid w:val="00664041"/>
    <w:rsid w:val="0067077B"/>
    <w:rsid w:val="00675253"/>
    <w:rsid w:val="0069443E"/>
    <w:rsid w:val="006A691B"/>
    <w:rsid w:val="006C5937"/>
    <w:rsid w:val="006D0409"/>
    <w:rsid w:val="006D4902"/>
    <w:rsid w:val="006D564F"/>
    <w:rsid w:val="006E00F4"/>
    <w:rsid w:val="006E1A5A"/>
    <w:rsid w:val="006F5783"/>
    <w:rsid w:val="00712A43"/>
    <w:rsid w:val="00716D53"/>
    <w:rsid w:val="00735993"/>
    <w:rsid w:val="00742955"/>
    <w:rsid w:val="007525FE"/>
    <w:rsid w:val="00755F82"/>
    <w:rsid w:val="0076069C"/>
    <w:rsid w:val="0076568C"/>
    <w:rsid w:val="007751EC"/>
    <w:rsid w:val="00776822"/>
    <w:rsid w:val="00776DFD"/>
    <w:rsid w:val="00777CEC"/>
    <w:rsid w:val="007939D3"/>
    <w:rsid w:val="007A499E"/>
    <w:rsid w:val="007C7042"/>
    <w:rsid w:val="007C7F50"/>
    <w:rsid w:val="007E01DF"/>
    <w:rsid w:val="008069C9"/>
    <w:rsid w:val="00813C7B"/>
    <w:rsid w:val="00815B58"/>
    <w:rsid w:val="008247EB"/>
    <w:rsid w:val="008347F4"/>
    <w:rsid w:val="00836646"/>
    <w:rsid w:val="0084279E"/>
    <w:rsid w:val="00846FE0"/>
    <w:rsid w:val="00861B5C"/>
    <w:rsid w:val="008A3C1F"/>
    <w:rsid w:val="008B61B8"/>
    <w:rsid w:val="008B7594"/>
    <w:rsid w:val="008D5A78"/>
    <w:rsid w:val="008E0477"/>
    <w:rsid w:val="008E4A6B"/>
    <w:rsid w:val="008F039B"/>
    <w:rsid w:val="00922748"/>
    <w:rsid w:val="00943CD3"/>
    <w:rsid w:val="00964D81"/>
    <w:rsid w:val="009B5677"/>
    <w:rsid w:val="009C7F2E"/>
    <w:rsid w:val="009D1519"/>
    <w:rsid w:val="009E1BDE"/>
    <w:rsid w:val="009E590D"/>
    <w:rsid w:val="00A0743F"/>
    <w:rsid w:val="00A074EA"/>
    <w:rsid w:val="00A507F6"/>
    <w:rsid w:val="00A62B02"/>
    <w:rsid w:val="00A662D0"/>
    <w:rsid w:val="00A96925"/>
    <w:rsid w:val="00AB4148"/>
    <w:rsid w:val="00AD09E1"/>
    <w:rsid w:val="00AF36A4"/>
    <w:rsid w:val="00B27B14"/>
    <w:rsid w:val="00B32B86"/>
    <w:rsid w:val="00B440FB"/>
    <w:rsid w:val="00B76B49"/>
    <w:rsid w:val="00B810F0"/>
    <w:rsid w:val="00B932EC"/>
    <w:rsid w:val="00BA2E03"/>
    <w:rsid w:val="00BD04FD"/>
    <w:rsid w:val="00BE3552"/>
    <w:rsid w:val="00BF7804"/>
    <w:rsid w:val="00C02940"/>
    <w:rsid w:val="00C05F94"/>
    <w:rsid w:val="00C133A8"/>
    <w:rsid w:val="00C138E2"/>
    <w:rsid w:val="00C179C5"/>
    <w:rsid w:val="00C22AF6"/>
    <w:rsid w:val="00C230C9"/>
    <w:rsid w:val="00C254B6"/>
    <w:rsid w:val="00C33416"/>
    <w:rsid w:val="00C534CF"/>
    <w:rsid w:val="00C71E93"/>
    <w:rsid w:val="00C81C3D"/>
    <w:rsid w:val="00C9062C"/>
    <w:rsid w:val="00C93BEC"/>
    <w:rsid w:val="00CB7DD9"/>
    <w:rsid w:val="00CC1F80"/>
    <w:rsid w:val="00CC6BF0"/>
    <w:rsid w:val="00CD4799"/>
    <w:rsid w:val="00D3666D"/>
    <w:rsid w:val="00D526E4"/>
    <w:rsid w:val="00D87216"/>
    <w:rsid w:val="00D91BDD"/>
    <w:rsid w:val="00DA2CF9"/>
    <w:rsid w:val="00DD0B94"/>
    <w:rsid w:val="00DF7923"/>
    <w:rsid w:val="00E0143E"/>
    <w:rsid w:val="00E12916"/>
    <w:rsid w:val="00E17A3F"/>
    <w:rsid w:val="00E244C2"/>
    <w:rsid w:val="00E24F3F"/>
    <w:rsid w:val="00E25F7E"/>
    <w:rsid w:val="00E426A8"/>
    <w:rsid w:val="00E51E39"/>
    <w:rsid w:val="00E53E39"/>
    <w:rsid w:val="00E55568"/>
    <w:rsid w:val="00E74E01"/>
    <w:rsid w:val="00EA3C7E"/>
    <w:rsid w:val="00EB0E86"/>
    <w:rsid w:val="00EF68C3"/>
    <w:rsid w:val="00F007F4"/>
    <w:rsid w:val="00F02934"/>
    <w:rsid w:val="00F26054"/>
    <w:rsid w:val="00F26130"/>
    <w:rsid w:val="00F42C89"/>
    <w:rsid w:val="00F441DB"/>
    <w:rsid w:val="00F56014"/>
    <w:rsid w:val="00F66E4C"/>
    <w:rsid w:val="00F823E8"/>
    <w:rsid w:val="00FA46C2"/>
    <w:rsid w:val="00FB67A2"/>
    <w:rsid w:val="00FB719E"/>
    <w:rsid w:val="00FD6D5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CF166"/>
  <w15:docId w15:val="{9EB933F4-AF6A-4A27-AF08-E52616E07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1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069C"/>
    <w:rPr>
      <w:color w:val="0000FF" w:themeColor="hyperlink"/>
      <w:u w:val="single"/>
    </w:rPr>
  </w:style>
  <w:style w:type="paragraph" w:styleId="FootnoteText">
    <w:name w:val="footnote text"/>
    <w:basedOn w:val="Normal"/>
    <w:link w:val="FootnoteTextChar"/>
    <w:uiPriority w:val="99"/>
    <w:semiHidden/>
    <w:unhideWhenUsed/>
    <w:rsid w:val="002278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78E5"/>
    <w:rPr>
      <w:sz w:val="20"/>
      <w:szCs w:val="20"/>
      <w:lang w:val="en-GB"/>
    </w:rPr>
  </w:style>
  <w:style w:type="character" w:styleId="FootnoteReference">
    <w:name w:val="footnote reference"/>
    <w:basedOn w:val="DefaultParagraphFont"/>
    <w:uiPriority w:val="99"/>
    <w:semiHidden/>
    <w:unhideWhenUsed/>
    <w:rsid w:val="002278E5"/>
    <w:rPr>
      <w:vertAlign w:val="superscript"/>
    </w:rPr>
  </w:style>
  <w:style w:type="character" w:styleId="CommentReference">
    <w:name w:val="annotation reference"/>
    <w:basedOn w:val="DefaultParagraphFont"/>
    <w:uiPriority w:val="99"/>
    <w:semiHidden/>
    <w:unhideWhenUsed/>
    <w:rsid w:val="00A0743F"/>
    <w:rPr>
      <w:sz w:val="16"/>
      <w:szCs w:val="16"/>
    </w:rPr>
  </w:style>
  <w:style w:type="paragraph" w:styleId="CommentText">
    <w:name w:val="annotation text"/>
    <w:basedOn w:val="Normal"/>
    <w:link w:val="CommentTextChar"/>
    <w:uiPriority w:val="99"/>
    <w:semiHidden/>
    <w:unhideWhenUsed/>
    <w:rsid w:val="00A0743F"/>
    <w:pPr>
      <w:spacing w:line="240" w:lineRule="auto"/>
    </w:pPr>
    <w:rPr>
      <w:sz w:val="20"/>
      <w:szCs w:val="20"/>
    </w:rPr>
  </w:style>
  <w:style w:type="character" w:customStyle="1" w:styleId="CommentTextChar">
    <w:name w:val="Comment Text Char"/>
    <w:basedOn w:val="DefaultParagraphFont"/>
    <w:link w:val="CommentText"/>
    <w:uiPriority w:val="99"/>
    <w:semiHidden/>
    <w:rsid w:val="00A0743F"/>
    <w:rPr>
      <w:sz w:val="20"/>
      <w:szCs w:val="20"/>
      <w:lang w:val="en-GB"/>
    </w:rPr>
  </w:style>
  <w:style w:type="paragraph" w:styleId="CommentSubject">
    <w:name w:val="annotation subject"/>
    <w:basedOn w:val="CommentText"/>
    <w:next w:val="CommentText"/>
    <w:link w:val="CommentSubjectChar"/>
    <w:uiPriority w:val="99"/>
    <w:semiHidden/>
    <w:unhideWhenUsed/>
    <w:rsid w:val="00A0743F"/>
    <w:rPr>
      <w:b/>
      <w:bCs/>
    </w:rPr>
  </w:style>
  <w:style w:type="character" w:customStyle="1" w:styleId="CommentSubjectChar">
    <w:name w:val="Comment Subject Char"/>
    <w:basedOn w:val="CommentTextChar"/>
    <w:link w:val="CommentSubject"/>
    <w:uiPriority w:val="99"/>
    <w:semiHidden/>
    <w:rsid w:val="00A0743F"/>
    <w:rPr>
      <w:b/>
      <w:bCs/>
      <w:sz w:val="20"/>
      <w:szCs w:val="20"/>
      <w:lang w:val="en-GB"/>
    </w:rPr>
  </w:style>
  <w:style w:type="table" w:styleId="TableGrid">
    <w:name w:val="Table Grid"/>
    <w:basedOn w:val="TableNormal"/>
    <w:uiPriority w:val="39"/>
    <w:rsid w:val="00C17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5F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F82"/>
    <w:rPr>
      <w:rFonts w:ascii="Tahoma" w:hAnsi="Tahoma" w:cs="Tahoma"/>
      <w:sz w:val="16"/>
      <w:szCs w:val="16"/>
    </w:rPr>
  </w:style>
  <w:style w:type="character" w:customStyle="1" w:styleId="UnresolvedMention1">
    <w:name w:val="Unresolved Mention1"/>
    <w:basedOn w:val="DefaultParagraphFont"/>
    <w:uiPriority w:val="99"/>
    <w:semiHidden/>
    <w:unhideWhenUsed/>
    <w:rsid w:val="00E0143E"/>
    <w:rPr>
      <w:color w:val="605E5C"/>
      <w:shd w:val="clear" w:color="auto" w:fill="E1DFDD"/>
    </w:rPr>
  </w:style>
  <w:style w:type="paragraph" w:styleId="Header">
    <w:name w:val="header"/>
    <w:basedOn w:val="Normal"/>
    <w:link w:val="HeaderChar"/>
    <w:uiPriority w:val="99"/>
    <w:unhideWhenUsed/>
    <w:rsid w:val="006F57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783"/>
  </w:style>
  <w:style w:type="paragraph" w:styleId="Footer">
    <w:name w:val="footer"/>
    <w:basedOn w:val="Normal"/>
    <w:link w:val="FooterChar"/>
    <w:uiPriority w:val="99"/>
    <w:unhideWhenUsed/>
    <w:rsid w:val="006F57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783"/>
  </w:style>
  <w:style w:type="paragraph" w:styleId="ListParagraph">
    <w:name w:val="List Paragraph"/>
    <w:basedOn w:val="Normal"/>
    <w:uiPriority w:val="99"/>
    <w:qFormat/>
    <w:rsid w:val="008E0477"/>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rukturnifondovi.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ntino@integer-savjetovanje.hr" TargetMode="External"/><Relationship Id="rId5" Type="http://schemas.openxmlformats.org/officeDocument/2006/relationships/webSettings" Target="webSettings.xml"/><Relationship Id="rId15" Type="http://schemas.openxmlformats.org/officeDocument/2006/relationships/hyperlink" Target="mailto:ivana.puksec@hkdm.hr" TargetMode="External"/><Relationship Id="rId10" Type="http://schemas.openxmlformats.org/officeDocument/2006/relationships/hyperlink" Target="http://www.hkdm.h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rukturnifondovi.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E3E1B-7319-4810-B25D-C454703A8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12</Pages>
  <Words>3468</Words>
  <Characters>19772</Characters>
  <Application>Microsoft Office Word</Application>
  <DocSecurity>0</DocSecurity>
  <Lines>164</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INTEGER</dc:creator>
  <cp:lastModifiedBy>Valentino</cp:lastModifiedBy>
  <cp:revision>13</cp:revision>
  <cp:lastPrinted>2022-05-23T06:40:00Z</cp:lastPrinted>
  <dcterms:created xsi:type="dcterms:W3CDTF">2022-05-28T07:26:00Z</dcterms:created>
  <dcterms:modified xsi:type="dcterms:W3CDTF">2023-02-20T12:25:00Z</dcterms:modified>
</cp:coreProperties>
</file>